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30" w:rsidRPr="00E423FD" w:rsidRDefault="00680630" w:rsidP="00680630">
      <w:pPr>
        <w:pStyle w:val="NoSpacing"/>
        <w:jc w:val="center"/>
        <w:rPr>
          <w:rFonts w:ascii="Mangal" w:hAnsi="Mangal"/>
          <w:b/>
          <w:bCs/>
          <w:szCs w:val="22"/>
        </w:rPr>
      </w:pPr>
      <w:r w:rsidRPr="00E423FD">
        <w:rPr>
          <w:rFonts w:ascii="Mangal" w:hAnsi="Mangal"/>
          <w:b/>
          <w:bCs/>
          <w:szCs w:val="22"/>
          <w:cs/>
        </w:rPr>
        <w:t>भारत सरकार</w:t>
      </w:r>
    </w:p>
    <w:p w:rsidR="00680630" w:rsidRPr="00E423FD" w:rsidRDefault="00680630" w:rsidP="00680630">
      <w:pPr>
        <w:pStyle w:val="NoSpacing"/>
        <w:jc w:val="center"/>
        <w:rPr>
          <w:rFonts w:ascii="Mangal" w:hAnsi="Mangal"/>
          <w:b/>
          <w:bCs/>
          <w:szCs w:val="22"/>
        </w:rPr>
      </w:pPr>
      <w:r w:rsidRPr="00E423FD">
        <w:rPr>
          <w:rFonts w:ascii="Mangal" w:hAnsi="Mangal"/>
          <w:b/>
          <w:bCs/>
          <w:szCs w:val="22"/>
          <w:cs/>
        </w:rPr>
        <w:t>कृषि एवं किसान कल्‍याण मंत्रालय</w:t>
      </w:r>
    </w:p>
    <w:p w:rsidR="00680630" w:rsidRPr="00E423FD" w:rsidRDefault="00680630" w:rsidP="00680630">
      <w:pPr>
        <w:pStyle w:val="NoSpacing"/>
        <w:jc w:val="center"/>
        <w:rPr>
          <w:rFonts w:ascii="Mangal" w:hAnsi="Mangal"/>
          <w:b/>
          <w:bCs/>
          <w:szCs w:val="22"/>
        </w:rPr>
      </w:pPr>
      <w:r w:rsidRPr="00E423FD">
        <w:rPr>
          <w:rFonts w:ascii="Mangal" w:hAnsi="Mangal"/>
          <w:b/>
          <w:bCs/>
          <w:szCs w:val="22"/>
          <w:cs/>
        </w:rPr>
        <w:t>कृषि</w:t>
      </w:r>
      <w:r w:rsidRPr="00E423FD">
        <w:rPr>
          <w:rFonts w:ascii="Mangal" w:hAnsi="Mangal"/>
          <w:b/>
          <w:bCs/>
          <w:szCs w:val="22"/>
        </w:rPr>
        <w:t>,</w:t>
      </w:r>
      <w:r w:rsidRPr="00E423FD">
        <w:rPr>
          <w:rFonts w:ascii="Mangal" w:hAnsi="Mangal"/>
          <w:b/>
          <w:bCs/>
          <w:szCs w:val="22"/>
          <w:cs/>
        </w:rPr>
        <w:t xml:space="preserve"> सहकारिता एवं किसान कल्‍याण विभाग</w:t>
      </w:r>
    </w:p>
    <w:p w:rsidR="00680630" w:rsidRPr="00E423FD" w:rsidRDefault="00680630" w:rsidP="00680630">
      <w:pPr>
        <w:pStyle w:val="NoSpacing"/>
        <w:jc w:val="center"/>
        <w:rPr>
          <w:rFonts w:ascii="Mangal" w:hAnsi="Mangal"/>
          <w:b/>
          <w:bCs/>
          <w:szCs w:val="22"/>
        </w:rPr>
      </w:pPr>
      <w:r w:rsidRPr="00E423FD">
        <w:rPr>
          <w:rFonts w:ascii="Mangal" w:hAnsi="Mangal"/>
          <w:b/>
          <w:bCs/>
          <w:szCs w:val="22"/>
          <w:cs/>
        </w:rPr>
        <w:t>राज्‍य सभा</w:t>
      </w:r>
    </w:p>
    <w:p w:rsidR="00680630" w:rsidRPr="00E423FD" w:rsidRDefault="00680630" w:rsidP="00680630">
      <w:pPr>
        <w:pStyle w:val="NoSpacing"/>
        <w:jc w:val="center"/>
        <w:rPr>
          <w:rFonts w:ascii="Mangal" w:hAnsi="Mangal"/>
          <w:b/>
          <w:bCs/>
          <w:szCs w:val="22"/>
        </w:rPr>
      </w:pPr>
      <w:r w:rsidRPr="00E423FD">
        <w:rPr>
          <w:rFonts w:ascii="Mangal" w:hAnsi="Mangal"/>
          <w:b/>
          <w:bCs/>
          <w:szCs w:val="22"/>
          <w:cs/>
        </w:rPr>
        <w:t>अतारांकित प्रश्‍न सं. 1801</w:t>
      </w:r>
    </w:p>
    <w:p w:rsidR="00680630" w:rsidRPr="00E423FD" w:rsidRDefault="00680630" w:rsidP="00680630">
      <w:pPr>
        <w:pStyle w:val="NoSpacing"/>
        <w:jc w:val="center"/>
        <w:rPr>
          <w:rFonts w:ascii="Mangal" w:hAnsi="Mangal"/>
          <w:b/>
          <w:bCs/>
          <w:szCs w:val="22"/>
        </w:rPr>
      </w:pPr>
      <w:r w:rsidRPr="00E423FD">
        <w:rPr>
          <w:rFonts w:ascii="Mangal" w:hAnsi="Mangal"/>
          <w:b/>
          <w:bCs/>
          <w:szCs w:val="22"/>
        </w:rPr>
        <w:t>06</w:t>
      </w:r>
      <w:r w:rsidRPr="00E423FD">
        <w:rPr>
          <w:rFonts w:ascii="Mangal" w:hAnsi="Mangal" w:hint="cs"/>
          <w:b/>
          <w:bCs/>
          <w:szCs w:val="22"/>
          <w:cs/>
        </w:rPr>
        <w:t xml:space="preserve"> मार्च</w:t>
      </w:r>
      <w:r w:rsidRPr="00E423FD">
        <w:rPr>
          <w:rFonts w:ascii="Mangal" w:hAnsi="Mangal"/>
          <w:b/>
          <w:bCs/>
          <w:szCs w:val="22"/>
        </w:rPr>
        <w:t>,</w:t>
      </w:r>
      <w:r w:rsidRPr="00E423FD">
        <w:rPr>
          <w:rFonts w:ascii="Mangal" w:hAnsi="Mangal"/>
          <w:b/>
          <w:bCs/>
          <w:szCs w:val="22"/>
          <w:cs/>
        </w:rPr>
        <w:t xml:space="preserve"> 20</w:t>
      </w:r>
      <w:r w:rsidRPr="00E423FD">
        <w:rPr>
          <w:rFonts w:ascii="Mangal" w:hAnsi="Mangal"/>
          <w:b/>
          <w:bCs/>
          <w:szCs w:val="22"/>
        </w:rPr>
        <w:t>20</w:t>
      </w:r>
      <w:r w:rsidRPr="00E423FD">
        <w:rPr>
          <w:rFonts w:ascii="Mangal" w:hAnsi="Mangal"/>
          <w:b/>
          <w:bCs/>
          <w:szCs w:val="22"/>
          <w:cs/>
        </w:rPr>
        <w:t xml:space="preserve"> को उत्‍तरार्थ</w:t>
      </w:r>
    </w:p>
    <w:p w:rsidR="00680630" w:rsidRPr="00E423FD" w:rsidRDefault="00680630" w:rsidP="00680630">
      <w:pPr>
        <w:pStyle w:val="NoSpacing"/>
        <w:jc w:val="center"/>
        <w:rPr>
          <w:rFonts w:ascii="Mangal" w:hAnsi="Mangal"/>
          <w:b/>
          <w:bCs/>
          <w:szCs w:val="22"/>
        </w:rPr>
      </w:pPr>
    </w:p>
    <w:p w:rsidR="00680630" w:rsidRPr="00E423FD" w:rsidRDefault="00680630" w:rsidP="00680630">
      <w:pPr>
        <w:pStyle w:val="NoSpacing"/>
        <w:rPr>
          <w:rFonts w:ascii="Mangal" w:hAnsi="Mangal"/>
          <w:b/>
          <w:bCs/>
          <w:szCs w:val="22"/>
        </w:rPr>
      </w:pPr>
      <w:r w:rsidRPr="00E423FD">
        <w:rPr>
          <w:rFonts w:ascii="Mangal" w:hAnsi="Mangal"/>
          <w:b/>
          <w:bCs/>
          <w:szCs w:val="22"/>
          <w:cs/>
        </w:rPr>
        <w:t>विषय : बीमा कंपनियों का प्राप्त प्रीमियम और उनके द्वारा भुगतान किया नया मुआवजा</w:t>
      </w:r>
    </w:p>
    <w:p w:rsidR="00680630" w:rsidRPr="00E423FD" w:rsidRDefault="00680630" w:rsidP="00680630">
      <w:pPr>
        <w:pStyle w:val="NoSpacing"/>
        <w:rPr>
          <w:rFonts w:ascii="Mangal" w:hAnsi="Mangal"/>
          <w:b/>
          <w:bCs/>
          <w:szCs w:val="22"/>
        </w:rPr>
      </w:pPr>
      <w:r w:rsidRPr="00E423FD">
        <w:rPr>
          <w:rFonts w:ascii="Mangal" w:hAnsi="Mangal"/>
          <w:b/>
          <w:bCs/>
          <w:szCs w:val="22"/>
          <w:cs/>
        </w:rPr>
        <w:t>1801. च</w:t>
      </w:r>
      <w:r w:rsidR="00E423FD">
        <w:rPr>
          <w:rFonts w:ascii="Mangal" w:hAnsi="Mangal" w:hint="cs"/>
          <w:b/>
          <w:bCs/>
          <w:szCs w:val="22"/>
          <w:cs/>
        </w:rPr>
        <w:t>ौ</w:t>
      </w:r>
      <w:r w:rsidRPr="00E423FD">
        <w:rPr>
          <w:rFonts w:ascii="Mangal" w:hAnsi="Mangal"/>
          <w:b/>
          <w:bCs/>
          <w:szCs w:val="22"/>
          <w:cs/>
        </w:rPr>
        <w:t>धरी सुखराम सिंह यादवः</w:t>
      </w:r>
    </w:p>
    <w:p w:rsidR="00680630" w:rsidRPr="00E423FD" w:rsidRDefault="00E423FD" w:rsidP="00680630">
      <w:pPr>
        <w:pStyle w:val="NoSpacing"/>
        <w:rPr>
          <w:rFonts w:ascii="Mangal" w:hAnsi="Mangal"/>
          <w:b/>
          <w:bCs/>
          <w:szCs w:val="22"/>
        </w:rPr>
      </w:pPr>
      <w:r>
        <w:rPr>
          <w:rFonts w:ascii="Mangal" w:hAnsi="Mangal" w:hint="cs"/>
          <w:b/>
          <w:bCs/>
          <w:szCs w:val="22"/>
          <w:cs/>
        </w:rPr>
        <w:t xml:space="preserve">      </w:t>
      </w:r>
      <w:r w:rsidR="00680630" w:rsidRPr="00E423FD">
        <w:rPr>
          <w:rFonts w:ascii="Mangal" w:hAnsi="Mangal"/>
          <w:b/>
          <w:bCs/>
          <w:szCs w:val="22"/>
          <w:cs/>
        </w:rPr>
        <w:t>श्री विशम्भर प्रसाद निषादः</w:t>
      </w:r>
    </w:p>
    <w:p w:rsidR="00680630" w:rsidRPr="00E423FD" w:rsidRDefault="00680630" w:rsidP="00680630">
      <w:pPr>
        <w:pStyle w:val="NoSpacing"/>
        <w:rPr>
          <w:rFonts w:ascii="Mangal" w:hAnsi="Mangal"/>
          <w:szCs w:val="22"/>
        </w:rPr>
      </w:pPr>
      <w:r w:rsidRPr="00E423FD">
        <w:rPr>
          <w:rFonts w:ascii="Mangal" w:hAnsi="Mangal"/>
          <w:szCs w:val="22"/>
          <w:cs/>
        </w:rPr>
        <w:t>क्या कृषि एवं किसान कल्याण मंत्री यह बताने की कृपा करेंगे किः</w:t>
      </w:r>
    </w:p>
    <w:p w:rsidR="00680630" w:rsidRPr="00E423FD" w:rsidRDefault="00680630" w:rsidP="00324C35">
      <w:pPr>
        <w:pStyle w:val="NoSpacing"/>
        <w:jc w:val="both"/>
        <w:rPr>
          <w:rFonts w:ascii="Mangal" w:hAnsi="Mangal"/>
          <w:szCs w:val="22"/>
        </w:rPr>
      </w:pPr>
      <w:r w:rsidRPr="00E423FD">
        <w:rPr>
          <w:rFonts w:ascii="Mangal" w:hAnsi="Mangal"/>
          <w:szCs w:val="22"/>
          <w:cs/>
        </w:rPr>
        <w:t>(क) क्या यह सच है कि विगत तीन वर्षों के दौरान किसानों को प्रधान मंत्री फसल बीमा योजना (पीएमएफबीवाई) के अंतर्गत दावे में 57,000 करोड़ रुपये की राशि प्राप्त हुई है</w:t>
      </w:r>
      <w:r w:rsidRPr="00E423FD">
        <w:rPr>
          <w:rFonts w:ascii="Mangal" w:hAnsi="Mangal"/>
          <w:szCs w:val="22"/>
        </w:rPr>
        <w:t>;</w:t>
      </w:r>
    </w:p>
    <w:p w:rsidR="00680630" w:rsidRPr="00E423FD" w:rsidRDefault="00680630" w:rsidP="00324C35">
      <w:pPr>
        <w:pStyle w:val="NoSpacing"/>
        <w:jc w:val="both"/>
        <w:rPr>
          <w:rFonts w:ascii="Mangal" w:hAnsi="Mangal"/>
          <w:szCs w:val="22"/>
        </w:rPr>
      </w:pPr>
      <w:r w:rsidRPr="00E423FD">
        <w:rPr>
          <w:rFonts w:ascii="Mangal" w:hAnsi="Mangal"/>
          <w:szCs w:val="22"/>
          <w:cs/>
        </w:rPr>
        <w:t>(ख) विगत तीन वर्षों के दौरान बीमा कंपनियों को किसानों और सरकार से प्रीमियम के रूप में कितनी राशि प्राप्त हुई है</w:t>
      </w:r>
      <w:r w:rsidRPr="00E423FD">
        <w:rPr>
          <w:rFonts w:ascii="Mangal" w:hAnsi="Mangal"/>
          <w:szCs w:val="22"/>
        </w:rPr>
        <w:t>;</w:t>
      </w:r>
    </w:p>
    <w:p w:rsidR="00680630" w:rsidRPr="00E423FD" w:rsidRDefault="00680630" w:rsidP="00324C35">
      <w:pPr>
        <w:pStyle w:val="NoSpacing"/>
        <w:jc w:val="both"/>
        <w:rPr>
          <w:rFonts w:ascii="Mangal" w:hAnsi="Mangal"/>
          <w:szCs w:val="22"/>
        </w:rPr>
      </w:pPr>
      <w:r w:rsidRPr="00E423FD">
        <w:rPr>
          <w:rFonts w:ascii="Mangal" w:hAnsi="Mangal"/>
          <w:szCs w:val="22"/>
          <w:cs/>
        </w:rPr>
        <w:t>(ग) तत्संबंधी ब्यौरा क्या है</w:t>
      </w:r>
      <w:r w:rsidRPr="00E423FD">
        <w:rPr>
          <w:rFonts w:ascii="Mangal" w:hAnsi="Mangal"/>
          <w:szCs w:val="22"/>
        </w:rPr>
        <w:t xml:space="preserve">; </w:t>
      </w:r>
      <w:r w:rsidRPr="00E423FD">
        <w:rPr>
          <w:rFonts w:ascii="Mangal" w:hAnsi="Mangal"/>
          <w:szCs w:val="22"/>
          <w:cs/>
        </w:rPr>
        <w:t>और</w:t>
      </w:r>
    </w:p>
    <w:p w:rsidR="00680630" w:rsidRPr="00E423FD" w:rsidRDefault="00680630" w:rsidP="00324C35">
      <w:pPr>
        <w:pStyle w:val="NoSpacing"/>
        <w:jc w:val="both"/>
        <w:rPr>
          <w:rFonts w:ascii="Mangal" w:hAnsi="Mangal"/>
          <w:szCs w:val="22"/>
        </w:rPr>
      </w:pPr>
      <w:r w:rsidRPr="00E423FD">
        <w:rPr>
          <w:rFonts w:ascii="Mangal" w:hAnsi="Mangal"/>
          <w:szCs w:val="22"/>
          <w:cs/>
        </w:rPr>
        <w:t>(घ) विगत तीन वर्षों के दौरान बीमा कंपनियों के लाभ-हानि का ब्यौरा क्या है</w:t>
      </w:r>
      <w:r w:rsidRPr="00E423FD">
        <w:rPr>
          <w:rFonts w:ascii="Mangal" w:hAnsi="Mangal"/>
          <w:szCs w:val="22"/>
        </w:rPr>
        <w:t>?</w:t>
      </w:r>
      <w:r w:rsidRPr="00E423FD">
        <w:rPr>
          <w:rFonts w:ascii="Mangal" w:hAnsi="Mangal"/>
          <w:szCs w:val="22"/>
          <w:cs/>
        </w:rPr>
        <w:t xml:space="preserve"> </w:t>
      </w:r>
    </w:p>
    <w:p w:rsidR="00680630" w:rsidRPr="00E423FD" w:rsidRDefault="00680630" w:rsidP="00680630">
      <w:pPr>
        <w:pStyle w:val="NoSpacing"/>
        <w:rPr>
          <w:rFonts w:ascii="Mangal" w:hAnsi="Mangal"/>
          <w:szCs w:val="22"/>
        </w:rPr>
      </w:pPr>
    </w:p>
    <w:p w:rsidR="00680630" w:rsidRPr="00E423FD" w:rsidRDefault="00680630" w:rsidP="00680630">
      <w:pPr>
        <w:spacing w:after="0" w:line="240" w:lineRule="auto"/>
        <w:jc w:val="center"/>
        <w:rPr>
          <w:rFonts w:ascii="Mangal" w:hAnsi="Mangal"/>
          <w:b/>
          <w:bCs/>
          <w:szCs w:val="22"/>
          <w:u w:val="single"/>
        </w:rPr>
      </w:pPr>
      <w:r w:rsidRPr="00E423FD">
        <w:rPr>
          <w:rFonts w:ascii="Mangal" w:hAnsi="Mangal"/>
          <w:b/>
          <w:bCs/>
          <w:szCs w:val="22"/>
          <w:u w:val="single"/>
          <w:cs/>
        </w:rPr>
        <w:t>उत्‍तर</w:t>
      </w:r>
    </w:p>
    <w:p w:rsidR="00680630" w:rsidRPr="00E423FD" w:rsidRDefault="00680630" w:rsidP="00680630">
      <w:pPr>
        <w:spacing w:after="0" w:line="240" w:lineRule="auto"/>
        <w:jc w:val="center"/>
        <w:rPr>
          <w:rFonts w:ascii="Mangal" w:hAnsi="Mangal"/>
          <w:b/>
          <w:bCs/>
          <w:szCs w:val="22"/>
          <w:u w:val="single"/>
        </w:rPr>
      </w:pPr>
      <w:r w:rsidRPr="00E423FD">
        <w:rPr>
          <w:rFonts w:ascii="Mangal" w:hAnsi="Mangal"/>
          <w:b/>
          <w:bCs/>
          <w:szCs w:val="22"/>
          <w:u w:val="single"/>
          <w:cs/>
        </w:rPr>
        <w:t>कृषि एवं किसान कल्‍याण मंत्री (श्री नरेन्‍द्र सिंह तोमर</w:t>
      </w:r>
      <w:r w:rsidRPr="00E423FD">
        <w:rPr>
          <w:rFonts w:ascii="Mangal" w:hAnsi="Mangal"/>
          <w:b/>
          <w:bCs/>
          <w:szCs w:val="22"/>
          <w:u w:val="single"/>
        </w:rPr>
        <w:t>)</w:t>
      </w:r>
    </w:p>
    <w:p w:rsidR="00680630" w:rsidRPr="00E423FD" w:rsidRDefault="00680630" w:rsidP="00680630">
      <w:pPr>
        <w:spacing w:after="0" w:line="240" w:lineRule="auto"/>
        <w:jc w:val="center"/>
        <w:rPr>
          <w:rFonts w:ascii="Mangal" w:hAnsi="Mangal"/>
          <w:b/>
          <w:bCs/>
          <w:szCs w:val="22"/>
          <w:u w:val="single"/>
          <w:cs/>
        </w:rPr>
      </w:pPr>
    </w:p>
    <w:p w:rsidR="003C5AD1" w:rsidRPr="00E423FD" w:rsidRDefault="00462A78" w:rsidP="00462A78">
      <w:pPr>
        <w:jc w:val="both"/>
        <w:rPr>
          <w:szCs w:val="22"/>
        </w:rPr>
      </w:pPr>
      <w:r w:rsidRPr="00E423FD">
        <w:rPr>
          <w:rFonts w:hint="cs"/>
          <w:b/>
          <w:bCs/>
          <w:szCs w:val="22"/>
          <w:cs/>
        </w:rPr>
        <w:t>(क) से (घ)</w:t>
      </w:r>
      <w:r w:rsidRPr="00E423FD">
        <w:rPr>
          <w:rFonts w:hint="cs"/>
          <w:szCs w:val="22"/>
          <w:cs/>
        </w:rPr>
        <w:t xml:space="preserve"> जी हां। किसानों ने प्रधान मंत्री फसल बीमा योजना (पीएमएफबीवाई) के तहत विगत तीन वर्षों अर्थात् 2016-17, 2017-18 और 2018-19 के दौरान 59000 रुपए से अधिक के दावों को प्राप्त किया है। इन तीन वर्षों के दौरान बीमा कंपनियों को प्राप्त प्रीमियम और उनके द्वारा भुगतान किए गए दावों के विवरण अनु</w:t>
      </w:r>
      <w:r w:rsidR="00947F2E">
        <w:rPr>
          <w:rFonts w:hint="cs"/>
          <w:szCs w:val="22"/>
          <w:cs/>
        </w:rPr>
        <w:t>बंध</w:t>
      </w:r>
      <w:r w:rsidRPr="00E423FD">
        <w:rPr>
          <w:rFonts w:hint="cs"/>
          <w:szCs w:val="22"/>
          <w:cs/>
        </w:rPr>
        <w:t xml:space="preserve"> पर दिए गए हैं। </w:t>
      </w:r>
    </w:p>
    <w:p w:rsidR="00462A78" w:rsidRPr="00E423FD" w:rsidRDefault="00462A78" w:rsidP="00462A78">
      <w:pPr>
        <w:jc w:val="both"/>
        <w:rPr>
          <w:szCs w:val="22"/>
        </w:rPr>
      </w:pPr>
      <w:r w:rsidRPr="00E423FD">
        <w:rPr>
          <w:rFonts w:hint="cs"/>
          <w:szCs w:val="22"/>
          <w:cs/>
        </w:rPr>
        <w:tab/>
        <w:t>जहां तक बीमा कंपनियों के लाभ और नुकसान का प्रश्न है, सूचित किया जाता है कि भारतीय कृषि बीमा कंपनी लिमिटेड (एआईसी) को छोड़कर अधिकांश सामान्य बीमा कंपनिय</w:t>
      </w:r>
      <w:r w:rsidR="00947F2E">
        <w:rPr>
          <w:rFonts w:hint="cs"/>
          <w:szCs w:val="22"/>
          <w:cs/>
        </w:rPr>
        <w:t>ां</w:t>
      </w:r>
      <w:r w:rsidRPr="00E423FD">
        <w:rPr>
          <w:rFonts w:hint="cs"/>
          <w:szCs w:val="22"/>
          <w:cs/>
        </w:rPr>
        <w:t xml:space="preserve"> विभिन्न तरह के व्यवसाय/पॉलिसियां चला रह</w:t>
      </w:r>
      <w:r w:rsidR="00947F2E">
        <w:rPr>
          <w:rFonts w:hint="cs"/>
          <w:szCs w:val="22"/>
          <w:cs/>
        </w:rPr>
        <w:t>ी</w:t>
      </w:r>
      <w:r w:rsidRPr="00E423FD">
        <w:rPr>
          <w:rFonts w:hint="cs"/>
          <w:szCs w:val="22"/>
          <w:cs/>
        </w:rPr>
        <w:t xml:space="preserve"> हैं। इस तरह इन कंपनियों के समग्र लाभ/नुकसान बीमा के इन विभिन्न क्षेत्रों में लाभ/नुकसान के कारण हैं। तथापि, फसल बीमा किसानों के लाभ के लिए एक प्रमुख जोखिम शमन उपकर</w:t>
      </w:r>
      <w:r w:rsidR="00947F2E">
        <w:rPr>
          <w:rFonts w:hint="cs"/>
          <w:szCs w:val="22"/>
          <w:cs/>
        </w:rPr>
        <w:t>ण</w:t>
      </w:r>
      <w:r w:rsidRPr="00E423FD">
        <w:rPr>
          <w:rFonts w:hint="cs"/>
          <w:szCs w:val="22"/>
          <w:cs/>
        </w:rPr>
        <w:t xml:space="preserve"> है। बीमा एक नियत अवधि और क्षेत्र के लिए जोखिम के विस्तार के लिए किया जाता है। पीएमएफबीवाई/आरडब्ल्यूबीसीआईएस के प्रावधान के अनुसार</w:t>
      </w:r>
      <w:r w:rsidR="00947F2E">
        <w:rPr>
          <w:rFonts w:hint="cs"/>
          <w:szCs w:val="22"/>
          <w:cs/>
        </w:rPr>
        <w:t>,</w:t>
      </w:r>
      <w:r w:rsidRPr="00E423FD">
        <w:rPr>
          <w:rFonts w:hint="cs"/>
          <w:szCs w:val="22"/>
          <w:cs/>
        </w:rPr>
        <w:t xml:space="preserve"> </w:t>
      </w:r>
      <w:r w:rsidR="00D13D1A" w:rsidRPr="00E423FD">
        <w:rPr>
          <w:rFonts w:hint="cs"/>
          <w:szCs w:val="22"/>
          <w:cs/>
        </w:rPr>
        <w:t>जोखिम को स्‍वीकारने</w:t>
      </w:r>
      <w:r w:rsidR="000D53DC" w:rsidRPr="00E423FD">
        <w:rPr>
          <w:rFonts w:hint="cs"/>
          <w:szCs w:val="22"/>
          <w:cs/>
        </w:rPr>
        <w:t xml:space="preserve"> और दावे का भुगतान करने के लिए भुगतान किया जाता है। बीमा करने वाली कंपनी को अच्‍छ</w:t>
      </w:r>
      <w:r w:rsidR="00947F2E">
        <w:rPr>
          <w:rFonts w:hint="cs"/>
          <w:szCs w:val="22"/>
          <w:cs/>
        </w:rPr>
        <w:t>े</w:t>
      </w:r>
      <w:r w:rsidR="000D53DC" w:rsidRPr="00E423FD">
        <w:rPr>
          <w:rFonts w:hint="cs"/>
          <w:szCs w:val="22"/>
          <w:cs/>
        </w:rPr>
        <w:t xml:space="preserve"> मौसमों/वर्षों में </w:t>
      </w:r>
      <w:r w:rsidR="000D53DC" w:rsidRPr="00E423FD">
        <w:rPr>
          <w:rFonts w:hint="cs"/>
          <w:szCs w:val="22"/>
          <w:cs/>
        </w:rPr>
        <w:lastRenderedPageBreak/>
        <w:t>प्रीमियम की बचत होती है और यदि खराब वर्ष की स्‍थिति आती है तो उच्‍चे दावे का भुगतान अच्‍छे वर्षों के दौरान की गई बचत से किया जाता है।</w:t>
      </w:r>
      <w:r w:rsidR="00C756F8" w:rsidRPr="00E423FD">
        <w:rPr>
          <w:rFonts w:hint="cs"/>
          <w:szCs w:val="22"/>
          <w:cs/>
        </w:rPr>
        <w:t xml:space="preserve"> पीएमएफबीवाई के कार्यान्‍वयन</w:t>
      </w:r>
      <w:r w:rsidR="00E423FD">
        <w:rPr>
          <w:rFonts w:hint="cs"/>
          <w:szCs w:val="22"/>
          <w:cs/>
        </w:rPr>
        <w:t xml:space="preserve"> </w:t>
      </w:r>
      <w:r w:rsidR="00C756F8" w:rsidRPr="00E423FD">
        <w:rPr>
          <w:rFonts w:hint="cs"/>
          <w:szCs w:val="22"/>
          <w:cs/>
        </w:rPr>
        <w:t>के प्रथम तीन वर्षों के दौरान</w:t>
      </w:r>
      <w:r w:rsidR="00FE76EC" w:rsidRPr="00E423FD">
        <w:rPr>
          <w:rFonts w:hint="cs"/>
          <w:szCs w:val="22"/>
          <w:cs/>
        </w:rPr>
        <w:t xml:space="preserve"> सामान्‍य तौर पर अच्‍छा मानसून होने के बावजूद</w:t>
      </w:r>
      <w:r w:rsidR="00FE76EC" w:rsidRPr="00E423FD">
        <w:rPr>
          <w:rFonts w:hint="cs"/>
          <w:szCs w:val="22"/>
        </w:rPr>
        <w:t>,</w:t>
      </w:r>
      <w:r w:rsidR="00FE76EC" w:rsidRPr="00E423FD">
        <w:rPr>
          <w:rFonts w:hint="cs"/>
          <w:szCs w:val="22"/>
          <w:cs/>
        </w:rPr>
        <w:t xml:space="preserve"> वर्ष </w:t>
      </w:r>
      <w:r w:rsidR="00E43187" w:rsidRPr="00E423FD">
        <w:rPr>
          <w:rFonts w:hint="cs"/>
          <w:szCs w:val="22"/>
          <w:cs/>
        </w:rPr>
        <w:t>2016-17</w:t>
      </w:r>
      <w:r w:rsidR="00E43187" w:rsidRPr="00E423FD">
        <w:rPr>
          <w:rFonts w:hint="cs"/>
          <w:szCs w:val="22"/>
        </w:rPr>
        <w:t>,</w:t>
      </w:r>
      <w:r w:rsidR="00E43187" w:rsidRPr="00E423FD">
        <w:rPr>
          <w:rFonts w:hint="cs"/>
          <w:szCs w:val="22"/>
          <w:cs/>
        </w:rPr>
        <w:t xml:space="preserve"> 2017-18 और 2018-19 के दौरान दावा अनुपात क्रमश: लगभग 77 प्रतिशत</w:t>
      </w:r>
      <w:r w:rsidR="00E43187" w:rsidRPr="00E423FD">
        <w:rPr>
          <w:rFonts w:hint="cs"/>
          <w:szCs w:val="22"/>
        </w:rPr>
        <w:t>,</w:t>
      </w:r>
      <w:r w:rsidR="00E43187" w:rsidRPr="00E423FD">
        <w:rPr>
          <w:rFonts w:hint="cs"/>
          <w:szCs w:val="22"/>
          <w:cs/>
        </w:rPr>
        <w:t xml:space="preserve"> 87 प्रतिशत</w:t>
      </w:r>
      <w:r w:rsidR="003A094D" w:rsidRPr="00E423FD">
        <w:rPr>
          <w:rFonts w:hint="cs"/>
          <w:szCs w:val="22"/>
          <w:cs/>
        </w:rPr>
        <w:t xml:space="preserve"> और </w:t>
      </w:r>
      <w:r w:rsidR="00A535F5" w:rsidRPr="00E423FD">
        <w:rPr>
          <w:rFonts w:hint="cs"/>
          <w:szCs w:val="22"/>
          <w:cs/>
        </w:rPr>
        <w:t xml:space="preserve">87 </w:t>
      </w:r>
      <w:r w:rsidR="003A094D" w:rsidRPr="00E423FD">
        <w:rPr>
          <w:rFonts w:hint="cs"/>
          <w:szCs w:val="22"/>
          <w:cs/>
        </w:rPr>
        <w:t>प्रतिशत (अनंतिम) था।</w:t>
      </w:r>
      <w:r w:rsidR="00947F2E">
        <w:rPr>
          <w:rFonts w:hint="cs"/>
          <w:szCs w:val="22"/>
          <w:cs/>
        </w:rPr>
        <w:t xml:space="preserve"> कुल मिलाकर तीन वर्षों के लिए समग्र दावें लगभग 83.66 प्रतिशत हैं।</w:t>
      </w:r>
      <w:r w:rsidR="003A094D" w:rsidRPr="00E423FD">
        <w:rPr>
          <w:rFonts w:hint="cs"/>
          <w:szCs w:val="22"/>
          <w:cs/>
        </w:rPr>
        <w:t xml:space="preserve"> किन्‍तु सर्वाधिक प्रभावित</w:t>
      </w:r>
      <w:r w:rsidR="00947F2E">
        <w:rPr>
          <w:rFonts w:hint="cs"/>
          <w:szCs w:val="22"/>
          <w:cs/>
        </w:rPr>
        <w:t xml:space="preserve"> क्षेत्रों/राज्यों में</w:t>
      </w:r>
      <w:r w:rsidR="003A094D" w:rsidRPr="00E423FD">
        <w:rPr>
          <w:rFonts w:hint="cs"/>
          <w:szCs w:val="22"/>
          <w:cs/>
        </w:rPr>
        <w:t xml:space="preserve"> </w:t>
      </w:r>
      <w:r w:rsidR="00947F2E">
        <w:rPr>
          <w:rFonts w:hint="cs"/>
          <w:szCs w:val="22"/>
          <w:cs/>
        </w:rPr>
        <w:t xml:space="preserve">उच्चतर </w:t>
      </w:r>
      <w:r w:rsidR="003A094D" w:rsidRPr="00E423FD">
        <w:rPr>
          <w:rFonts w:hint="cs"/>
          <w:szCs w:val="22"/>
          <w:cs/>
        </w:rPr>
        <w:t>दाव</w:t>
      </w:r>
      <w:r w:rsidR="00947F2E">
        <w:rPr>
          <w:rFonts w:hint="cs"/>
          <w:szCs w:val="22"/>
          <w:cs/>
        </w:rPr>
        <w:t>ें</w:t>
      </w:r>
      <w:r w:rsidR="00F10E9E" w:rsidRPr="00E423FD">
        <w:rPr>
          <w:rFonts w:hint="cs"/>
          <w:szCs w:val="22"/>
          <w:cs/>
        </w:rPr>
        <w:t xml:space="preserve"> </w:t>
      </w:r>
      <w:r w:rsidR="001B5880" w:rsidRPr="00E423FD">
        <w:rPr>
          <w:rFonts w:hint="cs"/>
          <w:szCs w:val="22"/>
          <w:cs/>
        </w:rPr>
        <w:t xml:space="preserve">प्राप्‍त </w:t>
      </w:r>
      <w:r w:rsidR="00947F2E">
        <w:rPr>
          <w:rFonts w:hint="cs"/>
          <w:szCs w:val="22"/>
          <w:cs/>
        </w:rPr>
        <w:t>हुए</w:t>
      </w:r>
      <w:r w:rsidR="001B5880" w:rsidRPr="00E423FD">
        <w:rPr>
          <w:rFonts w:hint="cs"/>
          <w:szCs w:val="22"/>
          <w:cs/>
        </w:rPr>
        <w:t xml:space="preserve"> है</w:t>
      </w:r>
      <w:r w:rsidR="00947F2E">
        <w:rPr>
          <w:rFonts w:hint="cs"/>
          <w:szCs w:val="22"/>
          <w:cs/>
        </w:rPr>
        <w:t>ं</w:t>
      </w:r>
      <w:r w:rsidR="001B5880" w:rsidRPr="00E423FD">
        <w:rPr>
          <w:rFonts w:hint="cs"/>
          <w:szCs w:val="22"/>
          <w:cs/>
        </w:rPr>
        <w:t xml:space="preserve"> और </w:t>
      </w:r>
      <w:r w:rsidR="00EE7FDC" w:rsidRPr="00E423FD">
        <w:rPr>
          <w:rFonts w:hint="cs"/>
          <w:szCs w:val="22"/>
          <w:cs/>
        </w:rPr>
        <w:t>दावा अनुपात</w:t>
      </w:r>
      <w:r w:rsidR="00EE7FDC" w:rsidRPr="00EE7FDC">
        <w:rPr>
          <w:rFonts w:hint="cs"/>
          <w:szCs w:val="22"/>
          <w:cs/>
        </w:rPr>
        <w:t xml:space="preserve"> </w:t>
      </w:r>
      <w:r w:rsidR="00947F2E" w:rsidRPr="00E423FD">
        <w:rPr>
          <w:rFonts w:hint="cs"/>
          <w:szCs w:val="22"/>
          <w:cs/>
        </w:rPr>
        <w:t xml:space="preserve">खरीफ 2016 के दौरान </w:t>
      </w:r>
      <w:r w:rsidR="001B5880" w:rsidRPr="00E423FD">
        <w:rPr>
          <w:rFonts w:hint="cs"/>
          <w:szCs w:val="22"/>
          <w:cs/>
        </w:rPr>
        <w:t>इन राज्‍यों अर्थात् केरल 209 प्रतिशत</w:t>
      </w:r>
      <w:r w:rsidR="001B5880" w:rsidRPr="00E423FD">
        <w:rPr>
          <w:rFonts w:hint="cs"/>
          <w:szCs w:val="22"/>
        </w:rPr>
        <w:t>,</w:t>
      </w:r>
      <w:r w:rsidR="001B5880" w:rsidRPr="00E423FD">
        <w:rPr>
          <w:rFonts w:hint="cs"/>
          <w:szCs w:val="22"/>
          <w:cs/>
        </w:rPr>
        <w:t xml:space="preserve"> तमिलनाडु-104 प्रतिशत और कर्नाटक-138 प्रतिशत</w:t>
      </w:r>
      <w:r w:rsidR="001B5880" w:rsidRPr="00E423FD">
        <w:rPr>
          <w:rFonts w:hint="cs"/>
          <w:szCs w:val="22"/>
        </w:rPr>
        <w:t>,</w:t>
      </w:r>
      <w:r w:rsidR="00AA7129" w:rsidRPr="00E423FD">
        <w:rPr>
          <w:rFonts w:hint="cs"/>
          <w:szCs w:val="22"/>
          <w:cs/>
        </w:rPr>
        <w:t xml:space="preserve"> </w:t>
      </w:r>
      <w:r w:rsidR="00EE7FDC" w:rsidRPr="00E423FD">
        <w:rPr>
          <w:rFonts w:hint="cs"/>
          <w:szCs w:val="22"/>
          <w:cs/>
        </w:rPr>
        <w:t xml:space="preserve">रबी 2016-17 मौसम के दौरान </w:t>
      </w:r>
      <w:r w:rsidR="00CF26BC" w:rsidRPr="00E423FD">
        <w:rPr>
          <w:rFonts w:hint="cs"/>
          <w:szCs w:val="22"/>
          <w:cs/>
        </w:rPr>
        <w:t>तमिलनाडु-315 प्रतिशत और आंध्र प्रदेश-176 प्रतिशत</w:t>
      </w:r>
      <w:r w:rsidR="002A1583" w:rsidRPr="00E423FD">
        <w:rPr>
          <w:rFonts w:hint="cs"/>
          <w:szCs w:val="22"/>
          <w:cs/>
        </w:rPr>
        <w:t xml:space="preserve"> </w:t>
      </w:r>
      <w:r w:rsidR="00EE7FDC" w:rsidRPr="00E423FD">
        <w:rPr>
          <w:rFonts w:hint="cs"/>
          <w:szCs w:val="22"/>
          <w:cs/>
        </w:rPr>
        <w:t xml:space="preserve">अधिक रहा </w:t>
      </w:r>
      <w:r w:rsidR="00141643" w:rsidRPr="00E423FD">
        <w:rPr>
          <w:rFonts w:hint="cs"/>
          <w:szCs w:val="22"/>
          <w:cs/>
        </w:rPr>
        <w:t>। इसी तरह खरीफ 2017 के दौरान छत्‍तीसगढ़-452 प्रतिशत हरियाणा-270 प्रतिशत मध्‍य प्रदेश-166 प्रतिशत और ओडिशा 217 प्रतिशत राज्‍यों में दावा अनुपात अधिक रहा। रबी 2017-18 के दौरान उच्‍च दावा</w:t>
      </w:r>
      <w:r w:rsidR="00E83EA2" w:rsidRPr="00E423FD">
        <w:rPr>
          <w:rFonts w:hint="cs"/>
          <w:szCs w:val="22"/>
          <w:cs/>
        </w:rPr>
        <w:t xml:space="preserve"> अनुपात राज्‍य ओडिशा</w:t>
      </w:r>
      <w:r w:rsidR="00002A94" w:rsidRPr="00E423FD">
        <w:rPr>
          <w:rFonts w:hint="cs"/>
          <w:szCs w:val="22"/>
          <w:cs/>
        </w:rPr>
        <w:t xml:space="preserve"> (226 प्रतिशत)</w:t>
      </w:r>
      <w:r w:rsidR="00002A94" w:rsidRPr="00E423FD">
        <w:rPr>
          <w:rFonts w:hint="cs"/>
          <w:szCs w:val="22"/>
        </w:rPr>
        <w:t>,</w:t>
      </w:r>
      <w:r w:rsidR="00002A94" w:rsidRPr="00E423FD">
        <w:rPr>
          <w:rFonts w:hint="cs"/>
          <w:szCs w:val="22"/>
          <w:cs/>
        </w:rPr>
        <w:t xml:space="preserve"> तमिलनाडु (141 प्रतिशत)</w:t>
      </w:r>
      <w:r w:rsidR="00002A94" w:rsidRPr="00E423FD">
        <w:rPr>
          <w:rFonts w:hint="cs"/>
          <w:szCs w:val="22"/>
        </w:rPr>
        <w:t>,</w:t>
      </w:r>
      <w:r w:rsidR="00002A94" w:rsidRPr="00E423FD">
        <w:rPr>
          <w:rFonts w:hint="cs"/>
          <w:szCs w:val="22"/>
          <w:cs/>
        </w:rPr>
        <w:t xml:space="preserve"> छत्‍तीसगढ़ (124 प्रतिशत) और आंध्र प्रदेश (158 प्रतिशत) थे। हालांकि खरीफ 2018 के लिए पूरे आंकड़े उपलब्‍ध </w:t>
      </w:r>
      <w:r w:rsidR="005A5C25" w:rsidRPr="00E423FD">
        <w:rPr>
          <w:rFonts w:hint="cs"/>
          <w:szCs w:val="22"/>
          <w:cs/>
        </w:rPr>
        <w:t>नहीं है</w:t>
      </w:r>
      <w:r w:rsidR="005A5C25" w:rsidRPr="00E423FD">
        <w:rPr>
          <w:rFonts w:hint="cs"/>
          <w:szCs w:val="22"/>
        </w:rPr>
        <w:t>,</w:t>
      </w:r>
      <w:r w:rsidR="005A5C25" w:rsidRPr="00E423FD">
        <w:rPr>
          <w:rFonts w:hint="cs"/>
          <w:szCs w:val="22"/>
          <w:cs/>
        </w:rPr>
        <w:t xml:space="preserve"> तथापि उच्‍च दावा अनुपात की सूचना हरियाणा (140 प्रतिश</w:t>
      </w:r>
      <w:r w:rsidR="00161FA1" w:rsidRPr="00E423FD">
        <w:rPr>
          <w:rFonts w:hint="cs"/>
          <w:szCs w:val="22"/>
          <w:cs/>
        </w:rPr>
        <w:t>त)</w:t>
      </w:r>
      <w:r w:rsidR="00161FA1" w:rsidRPr="00E423FD">
        <w:rPr>
          <w:rFonts w:hint="cs"/>
          <w:szCs w:val="22"/>
        </w:rPr>
        <w:t>,</w:t>
      </w:r>
      <w:r w:rsidR="00161FA1" w:rsidRPr="00E423FD">
        <w:rPr>
          <w:rFonts w:hint="cs"/>
          <w:szCs w:val="22"/>
          <w:cs/>
        </w:rPr>
        <w:t xml:space="preserve"> उत्‍तराखंड (115 प्रतिशत)</w:t>
      </w:r>
      <w:r w:rsidR="00161FA1" w:rsidRPr="00E423FD">
        <w:rPr>
          <w:rFonts w:hint="cs"/>
          <w:szCs w:val="22"/>
        </w:rPr>
        <w:t>,</w:t>
      </w:r>
      <w:r w:rsidR="00161FA1" w:rsidRPr="00E423FD">
        <w:rPr>
          <w:rFonts w:hint="cs"/>
          <w:szCs w:val="22"/>
          <w:cs/>
        </w:rPr>
        <w:t xml:space="preserve"> झारखंड (109 प्रतिशत) और छत्‍तीसगढ़ (124 प्रतिशत) के संबंध में मिली है। इसके अतिरिक्‍त पुनर्बीमा और प्रशासनिक लागत</w:t>
      </w:r>
      <w:r w:rsidR="00161FA1" w:rsidRPr="00E423FD">
        <w:rPr>
          <w:rFonts w:hint="cs"/>
          <w:szCs w:val="22"/>
        </w:rPr>
        <w:t>,</w:t>
      </w:r>
      <w:r w:rsidR="00161FA1" w:rsidRPr="00E423FD">
        <w:rPr>
          <w:rFonts w:hint="cs"/>
          <w:szCs w:val="22"/>
          <w:cs/>
        </w:rPr>
        <w:t xml:space="preserve"> जो सकल प्रीमियम का कुल 10 प्रतिशत</w:t>
      </w:r>
      <w:r w:rsidR="002B53A5" w:rsidRPr="00E423FD">
        <w:rPr>
          <w:rFonts w:hint="cs"/>
          <w:szCs w:val="22"/>
          <w:cs/>
        </w:rPr>
        <w:t xml:space="preserve"> से 12 प्रतिशत है</w:t>
      </w:r>
      <w:r w:rsidR="00E423FD">
        <w:rPr>
          <w:rFonts w:hint="cs"/>
          <w:szCs w:val="22"/>
          <w:cs/>
        </w:rPr>
        <w:t>,</w:t>
      </w:r>
      <w:r w:rsidR="002B53A5" w:rsidRPr="00E423FD">
        <w:rPr>
          <w:rFonts w:hint="cs"/>
          <w:szCs w:val="22"/>
          <w:cs/>
        </w:rPr>
        <w:t xml:space="preserve"> को भी संबंधित बीमा कंपनियों को वहन करना</w:t>
      </w:r>
      <w:r w:rsidR="00BF078A" w:rsidRPr="00E423FD">
        <w:rPr>
          <w:rFonts w:hint="cs"/>
          <w:szCs w:val="22"/>
          <w:cs/>
        </w:rPr>
        <w:t xml:space="preserve"> </w:t>
      </w:r>
      <w:r w:rsidR="002B53A5" w:rsidRPr="00E423FD">
        <w:rPr>
          <w:rFonts w:hint="cs"/>
          <w:szCs w:val="22"/>
          <w:cs/>
        </w:rPr>
        <w:t xml:space="preserve">होता है। </w:t>
      </w:r>
    </w:p>
    <w:p w:rsidR="004B54EC" w:rsidRDefault="004B54EC" w:rsidP="00462A78">
      <w:pPr>
        <w:jc w:val="both"/>
        <w:rPr>
          <w:sz w:val="24"/>
          <w:szCs w:val="22"/>
        </w:rPr>
      </w:pPr>
    </w:p>
    <w:p w:rsidR="004B54EC" w:rsidRDefault="004B54EC" w:rsidP="00462A78">
      <w:pPr>
        <w:jc w:val="both"/>
        <w:rPr>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E423FD" w:rsidRDefault="00E423FD" w:rsidP="00E423FD">
      <w:pPr>
        <w:jc w:val="right"/>
        <w:rPr>
          <w:b/>
          <w:bCs/>
          <w:sz w:val="24"/>
          <w:szCs w:val="22"/>
        </w:rPr>
      </w:pPr>
    </w:p>
    <w:p w:rsidR="004B54EC" w:rsidRPr="00E423FD" w:rsidRDefault="00545307" w:rsidP="00E423FD">
      <w:pPr>
        <w:jc w:val="right"/>
        <w:rPr>
          <w:b/>
          <w:bCs/>
          <w:sz w:val="24"/>
          <w:szCs w:val="22"/>
        </w:rPr>
      </w:pPr>
      <w:r w:rsidRPr="00E423FD">
        <w:rPr>
          <w:rFonts w:hint="cs"/>
          <w:b/>
          <w:bCs/>
          <w:sz w:val="24"/>
          <w:szCs w:val="22"/>
          <w:cs/>
        </w:rPr>
        <w:t>अनुबंध</w:t>
      </w:r>
    </w:p>
    <w:p w:rsidR="00E423FD" w:rsidRPr="00E423FD" w:rsidRDefault="00E423FD" w:rsidP="00E423FD">
      <w:pPr>
        <w:jc w:val="both"/>
        <w:rPr>
          <w:b/>
          <w:bCs/>
          <w:sz w:val="24"/>
          <w:szCs w:val="22"/>
        </w:rPr>
      </w:pPr>
      <w:r w:rsidRPr="00E423FD">
        <w:rPr>
          <w:rFonts w:hint="cs"/>
          <w:b/>
          <w:bCs/>
          <w:sz w:val="24"/>
          <w:szCs w:val="22"/>
          <w:cs/>
        </w:rPr>
        <w:t>पीएमएफबीवाई और आरडब्ल्यूबीसीआईएस के तहत वर्ष 2016-17, 2017-18 और 2018-19 के दौरान बीमा कंपनियों द्वारा प्राप्त दावों और भुगतान किए गए दावों का विवरण</w:t>
      </w:r>
    </w:p>
    <w:p w:rsidR="004B54EC" w:rsidRDefault="004B54EC" w:rsidP="00462A78">
      <w:pPr>
        <w:jc w:val="both"/>
        <w:rPr>
          <w:sz w:val="24"/>
          <w:szCs w:val="22"/>
        </w:rPr>
      </w:pPr>
    </w:p>
    <w:tbl>
      <w:tblPr>
        <w:tblW w:w="5000" w:type="pct"/>
        <w:tblLook w:val="04A0"/>
      </w:tblPr>
      <w:tblGrid>
        <w:gridCol w:w="1352"/>
        <w:gridCol w:w="1205"/>
        <w:gridCol w:w="919"/>
        <w:gridCol w:w="1082"/>
        <w:gridCol w:w="1285"/>
        <w:gridCol w:w="1312"/>
        <w:gridCol w:w="1381"/>
        <w:gridCol w:w="1040"/>
      </w:tblGrid>
      <w:tr w:rsidR="004B54EC" w:rsidRPr="004B54EC" w:rsidTr="00545307">
        <w:trPr>
          <w:trHeight w:val="300"/>
        </w:trPr>
        <w:tc>
          <w:tcPr>
            <w:tcW w:w="70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54EC" w:rsidRPr="00E423FD" w:rsidRDefault="004B54EC" w:rsidP="004B54EC">
            <w:pPr>
              <w:pStyle w:val="NoSpacing"/>
              <w:rPr>
                <w:b/>
                <w:bCs/>
                <w:sz w:val="24"/>
                <w:szCs w:val="22"/>
              </w:rPr>
            </w:pPr>
            <w:r w:rsidRPr="00E423FD">
              <w:rPr>
                <w:rFonts w:ascii="Mangal" w:hAnsi="Mangal"/>
                <w:b/>
                <w:bCs/>
                <w:sz w:val="24"/>
                <w:szCs w:val="22"/>
                <w:cs/>
              </w:rPr>
              <w:t>वर्ष</w:t>
            </w:r>
            <w:r w:rsidRPr="00E423FD">
              <w:rPr>
                <w:rFonts w:ascii="Mangal" w:hAnsi="Mangal" w:hint="cs"/>
                <w:b/>
                <w:bCs/>
                <w:sz w:val="24"/>
                <w:szCs w:val="22"/>
                <w:cs/>
              </w:rPr>
              <w:t xml:space="preserve"> </w:t>
            </w:r>
          </w:p>
        </w:tc>
        <w:tc>
          <w:tcPr>
            <w:tcW w:w="2345" w:type="pct"/>
            <w:gridSpan w:val="4"/>
            <w:tcBorders>
              <w:top w:val="single" w:sz="8" w:space="0" w:color="000000"/>
              <w:left w:val="nil"/>
              <w:bottom w:val="single" w:sz="8" w:space="0" w:color="000000"/>
              <w:right w:val="single" w:sz="8" w:space="0" w:color="000000"/>
            </w:tcBorders>
            <w:shd w:val="clear" w:color="auto" w:fill="auto"/>
            <w:hideMark/>
          </w:tcPr>
          <w:p w:rsidR="004B54EC" w:rsidRPr="00E423FD" w:rsidRDefault="00574516" w:rsidP="004B54EC">
            <w:pPr>
              <w:pStyle w:val="NoSpacing"/>
              <w:rPr>
                <w:b/>
                <w:bCs/>
                <w:sz w:val="24"/>
                <w:szCs w:val="22"/>
              </w:rPr>
            </w:pPr>
            <w:r w:rsidRPr="00E423FD">
              <w:rPr>
                <w:rFonts w:ascii="Mangal" w:hAnsi="Mangal"/>
                <w:b/>
                <w:bCs/>
                <w:sz w:val="24"/>
                <w:szCs w:val="22"/>
                <w:cs/>
              </w:rPr>
              <w:t>भुगतान</w:t>
            </w:r>
            <w:r w:rsidRPr="00E423FD">
              <w:rPr>
                <w:rFonts w:ascii="Mangal" w:hAnsi="Mangal" w:hint="cs"/>
                <w:b/>
                <w:bCs/>
                <w:sz w:val="24"/>
                <w:szCs w:val="22"/>
                <w:cs/>
              </w:rPr>
              <w:t xml:space="preserve"> किया गया </w:t>
            </w:r>
            <w:r w:rsidR="004B54EC" w:rsidRPr="00E423FD">
              <w:rPr>
                <w:rFonts w:ascii="Mangal" w:hAnsi="Mangal"/>
                <w:b/>
                <w:bCs/>
                <w:sz w:val="24"/>
                <w:szCs w:val="22"/>
                <w:cs/>
              </w:rPr>
              <w:t>प्रीमियम</w:t>
            </w:r>
            <w:r w:rsidR="004B54EC" w:rsidRPr="00E423FD">
              <w:rPr>
                <w:rFonts w:ascii="Mangal" w:hAnsi="Mangal" w:hint="cs"/>
                <w:b/>
                <w:bCs/>
                <w:sz w:val="24"/>
                <w:szCs w:val="22"/>
                <w:cs/>
              </w:rPr>
              <w:t xml:space="preserve"> </w:t>
            </w:r>
          </w:p>
        </w:tc>
        <w:tc>
          <w:tcPr>
            <w:tcW w:w="685"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B54EC" w:rsidRPr="00E423FD" w:rsidRDefault="00574516" w:rsidP="004B54EC">
            <w:pPr>
              <w:pStyle w:val="NoSpacing"/>
              <w:rPr>
                <w:b/>
                <w:bCs/>
                <w:sz w:val="24"/>
                <w:szCs w:val="22"/>
              </w:rPr>
            </w:pPr>
            <w:r w:rsidRPr="00E423FD">
              <w:rPr>
                <w:rFonts w:ascii="Mangal" w:hAnsi="Mangal"/>
                <w:b/>
                <w:bCs/>
                <w:sz w:val="24"/>
                <w:szCs w:val="22"/>
                <w:cs/>
              </w:rPr>
              <w:t>रिपोर्ट</w:t>
            </w:r>
            <w:r w:rsidRPr="00E423FD">
              <w:rPr>
                <w:rFonts w:ascii="Mangal" w:hAnsi="Mangal" w:hint="cs"/>
                <w:b/>
                <w:bCs/>
                <w:sz w:val="24"/>
                <w:szCs w:val="22"/>
                <w:cs/>
              </w:rPr>
              <w:t xml:space="preserve"> किए गए दावे </w:t>
            </w:r>
          </w:p>
        </w:tc>
        <w:tc>
          <w:tcPr>
            <w:tcW w:w="721"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B54EC" w:rsidRPr="00E423FD" w:rsidRDefault="00574516" w:rsidP="004B54EC">
            <w:pPr>
              <w:pStyle w:val="NoSpacing"/>
              <w:rPr>
                <w:b/>
                <w:bCs/>
                <w:sz w:val="24"/>
                <w:szCs w:val="22"/>
              </w:rPr>
            </w:pPr>
            <w:r w:rsidRPr="00E423FD">
              <w:rPr>
                <w:rFonts w:ascii="Mangal" w:hAnsi="Mangal"/>
                <w:b/>
                <w:bCs/>
                <w:sz w:val="24"/>
                <w:szCs w:val="22"/>
                <w:cs/>
              </w:rPr>
              <w:t>अनुमोदित</w:t>
            </w:r>
            <w:r w:rsidRPr="00E423FD">
              <w:rPr>
                <w:rFonts w:ascii="Mangal" w:hAnsi="Mangal" w:hint="cs"/>
                <w:b/>
                <w:bCs/>
                <w:sz w:val="24"/>
                <w:szCs w:val="22"/>
                <w:cs/>
              </w:rPr>
              <w:t xml:space="preserve"> दावे </w:t>
            </w:r>
          </w:p>
        </w:tc>
        <w:tc>
          <w:tcPr>
            <w:tcW w:w="5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B54EC" w:rsidRPr="00E423FD" w:rsidRDefault="00574516" w:rsidP="00574516">
            <w:pPr>
              <w:pStyle w:val="NoSpacing"/>
              <w:rPr>
                <w:b/>
                <w:bCs/>
                <w:sz w:val="24"/>
                <w:szCs w:val="22"/>
              </w:rPr>
            </w:pPr>
            <w:r w:rsidRPr="00E423FD">
              <w:rPr>
                <w:rFonts w:hint="cs"/>
                <w:b/>
                <w:bCs/>
                <w:sz w:val="24"/>
                <w:szCs w:val="22"/>
                <w:cs/>
              </w:rPr>
              <w:t>भुगतान किए गए दावे</w:t>
            </w:r>
          </w:p>
        </w:tc>
      </w:tr>
      <w:tr w:rsidR="00574516" w:rsidRPr="004B54EC" w:rsidTr="00545307">
        <w:trPr>
          <w:trHeight w:val="466"/>
        </w:trPr>
        <w:tc>
          <w:tcPr>
            <w:tcW w:w="706" w:type="pct"/>
            <w:vMerge/>
            <w:tcBorders>
              <w:top w:val="single" w:sz="4" w:space="0" w:color="000000"/>
              <w:left w:val="single" w:sz="4" w:space="0" w:color="000000"/>
              <w:bottom w:val="single" w:sz="4" w:space="0" w:color="000000"/>
              <w:right w:val="single" w:sz="4" w:space="0" w:color="000000"/>
            </w:tcBorders>
            <w:hideMark/>
          </w:tcPr>
          <w:p w:rsidR="004B54EC" w:rsidRPr="004B54EC" w:rsidRDefault="004B54EC" w:rsidP="004B54EC">
            <w:pPr>
              <w:pStyle w:val="NoSpacing"/>
              <w:rPr>
                <w:sz w:val="24"/>
                <w:szCs w:val="22"/>
              </w:rPr>
            </w:pPr>
          </w:p>
        </w:tc>
        <w:tc>
          <w:tcPr>
            <w:tcW w:w="629" w:type="pct"/>
            <w:tcBorders>
              <w:top w:val="nil"/>
              <w:left w:val="nil"/>
              <w:bottom w:val="single" w:sz="8" w:space="0" w:color="000000"/>
              <w:right w:val="single" w:sz="8" w:space="0" w:color="000000"/>
            </w:tcBorders>
            <w:shd w:val="clear" w:color="auto" w:fill="auto"/>
            <w:hideMark/>
          </w:tcPr>
          <w:p w:rsidR="004B54EC" w:rsidRPr="004B54EC" w:rsidRDefault="00574516" w:rsidP="004B54EC">
            <w:pPr>
              <w:pStyle w:val="NoSpacing"/>
              <w:rPr>
                <w:sz w:val="24"/>
                <w:szCs w:val="22"/>
              </w:rPr>
            </w:pPr>
            <w:r>
              <w:rPr>
                <w:rFonts w:ascii="Mangal" w:hAnsi="Mangal"/>
                <w:sz w:val="24"/>
                <w:szCs w:val="22"/>
                <w:cs/>
              </w:rPr>
              <w:t>किसान</w:t>
            </w:r>
            <w:r>
              <w:rPr>
                <w:rFonts w:ascii="Mangal" w:hAnsi="Mangal" w:hint="cs"/>
                <w:sz w:val="24"/>
                <w:szCs w:val="22"/>
                <w:cs/>
              </w:rPr>
              <w:t xml:space="preserve"> </w:t>
            </w:r>
          </w:p>
        </w:tc>
        <w:tc>
          <w:tcPr>
            <w:tcW w:w="480" w:type="pct"/>
            <w:tcBorders>
              <w:top w:val="nil"/>
              <w:left w:val="nil"/>
              <w:bottom w:val="single" w:sz="8" w:space="0" w:color="000000"/>
              <w:right w:val="single" w:sz="8" w:space="0" w:color="000000"/>
            </w:tcBorders>
            <w:shd w:val="clear" w:color="auto" w:fill="auto"/>
            <w:hideMark/>
          </w:tcPr>
          <w:p w:rsidR="004B54EC" w:rsidRPr="004B54EC" w:rsidRDefault="00574516" w:rsidP="00574516">
            <w:pPr>
              <w:pStyle w:val="NoSpacing"/>
              <w:rPr>
                <w:sz w:val="24"/>
                <w:szCs w:val="22"/>
              </w:rPr>
            </w:pPr>
            <w:r>
              <w:rPr>
                <w:rFonts w:ascii="Mangal" w:hAnsi="Mangal"/>
                <w:sz w:val="24"/>
                <w:szCs w:val="22"/>
                <w:cs/>
              </w:rPr>
              <w:t>राज्‍य</w:t>
            </w:r>
            <w:r>
              <w:rPr>
                <w:rFonts w:ascii="Mangal" w:hAnsi="Mangal" w:hint="cs"/>
                <w:sz w:val="24"/>
                <w:szCs w:val="22"/>
                <w:cs/>
              </w:rPr>
              <w:t xml:space="preserve"> सरकार </w:t>
            </w:r>
          </w:p>
        </w:tc>
        <w:tc>
          <w:tcPr>
            <w:tcW w:w="565" w:type="pct"/>
            <w:tcBorders>
              <w:top w:val="nil"/>
              <w:left w:val="nil"/>
              <w:bottom w:val="single" w:sz="8" w:space="0" w:color="000000"/>
              <w:right w:val="single" w:sz="8" w:space="0" w:color="000000"/>
            </w:tcBorders>
            <w:shd w:val="clear" w:color="auto" w:fill="auto"/>
            <w:hideMark/>
          </w:tcPr>
          <w:p w:rsidR="004B54EC" w:rsidRPr="004B54EC" w:rsidRDefault="00574516" w:rsidP="004B54EC">
            <w:pPr>
              <w:pStyle w:val="NoSpacing"/>
              <w:rPr>
                <w:sz w:val="24"/>
                <w:szCs w:val="22"/>
              </w:rPr>
            </w:pPr>
            <w:r>
              <w:rPr>
                <w:rFonts w:ascii="Mangal" w:hAnsi="Mangal"/>
                <w:sz w:val="24"/>
                <w:szCs w:val="22"/>
                <w:cs/>
              </w:rPr>
              <w:t>केन्‍द्रीय</w:t>
            </w:r>
            <w:r>
              <w:rPr>
                <w:rFonts w:ascii="Mangal" w:hAnsi="Mangal" w:hint="cs"/>
                <w:sz w:val="24"/>
                <w:szCs w:val="22"/>
                <w:cs/>
              </w:rPr>
              <w:t xml:space="preserve"> सरक</w:t>
            </w:r>
            <w:r w:rsidR="00666523">
              <w:rPr>
                <w:rFonts w:ascii="Mangal" w:hAnsi="Mangal" w:hint="cs"/>
                <w:sz w:val="24"/>
                <w:szCs w:val="22"/>
                <w:cs/>
              </w:rPr>
              <w:t>ा</w:t>
            </w:r>
            <w:r>
              <w:rPr>
                <w:rFonts w:ascii="Mangal" w:hAnsi="Mangal" w:hint="cs"/>
                <w:sz w:val="24"/>
                <w:szCs w:val="22"/>
                <w:cs/>
              </w:rPr>
              <w:t xml:space="preserve">र </w:t>
            </w:r>
          </w:p>
        </w:tc>
        <w:tc>
          <w:tcPr>
            <w:tcW w:w="671" w:type="pct"/>
            <w:tcBorders>
              <w:top w:val="nil"/>
              <w:left w:val="nil"/>
              <w:bottom w:val="single" w:sz="8" w:space="0" w:color="000000"/>
              <w:right w:val="single" w:sz="8" w:space="0" w:color="000000"/>
            </w:tcBorders>
            <w:shd w:val="clear" w:color="auto" w:fill="auto"/>
            <w:hideMark/>
          </w:tcPr>
          <w:p w:rsidR="004B54EC" w:rsidRPr="004B54EC" w:rsidRDefault="00574516" w:rsidP="00574516">
            <w:pPr>
              <w:pStyle w:val="NoSpacing"/>
              <w:rPr>
                <w:sz w:val="24"/>
                <w:szCs w:val="22"/>
              </w:rPr>
            </w:pPr>
            <w:r>
              <w:rPr>
                <w:rFonts w:ascii="Mangal" w:hAnsi="Mangal"/>
                <w:sz w:val="24"/>
                <w:szCs w:val="22"/>
                <w:cs/>
              </w:rPr>
              <w:t>सकल</w:t>
            </w:r>
            <w:r>
              <w:rPr>
                <w:rFonts w:ascii="Mangal" w:hAnsi="Mangal" w:hint="cs"/>
                <w:sz w:val="24"/>
                <w:szCs w:val="22"/>
                <w:cs/>
              </w:rPr>
              <w:t xml:space="preserve"> प्रीमियम </w:t>
            </w:r>
          </w:p>
        </w:tc>
        <w:tc>
          <w:tcPr>
            <w:tcW w:w="685" w:type="pct"/>
            <w:vMerge/>
            <w:tcBorders>
              <w:top w:val="single" w:sz="8" w:space="0" w:color="000000"/>
              <w:left w:val="single" w:sz="8" w:space="0" w:color="000000"/>
              <w:bottom w:val="single" w:sz="8" w:space="0" w:color="000000"/>
              <w:right w:val="single" w:sz="8" w:space="0" w:color="000000"/>
            </w:tcBorders>
            <w:hideMark/>
          </w:tcPr>
          <w:p w:rsidR="004B54EC" w:rsidRPr="004B54EC" w:rsidRDefault="004B54EC" w:rsidP="004B54EC">
            <w:pPr>
              <w:pStyle w:val="NoSpacing"/>
              <w:rPr>
                <w:sz w:val="24"/>
                <w:szCs w:val="22"/>
              </w:rPr>
            </w:pPr>
          </w:p>
        </w:tc>
        <w:tc>
          <w:tcPr>
            <w:tcW w:w="721" w:type="pct"/>
            <w:vMerge/>
            <w:tcBorders>
              <w:top w:val="single" w:sz="8" w:space="0" w:color="000000"/>
              <w:left w:val="single" w:sz="8" w:space="0" w:color="000000"/>
              <w:bottom w:val="single" w:sz="8" w:space="0" w:color="000000"/>
              <w:right w:val="single" w:sz="8" w:space="0" w:color="000000"/>
            </w:tcBorders>
            <w:hideMark/>
          </w:tcPr>
          <w:p w:rsidR="004B54EC" w:rsidRPr="004B54EC" w:rsidRDefault="004B54EC" w:rsidP="004B54EC">
            <w:pPr>
              <w:pStyle w:val="NoSpacing"/>
              <w:rPr>
                <w:sz w:val="24"/>
                <w:szCs w:val="22"/>
              </w:rPr>
            </w:pPr>
          </w:p>
        </w:tc>
        <w:tc>
          <w:tcPr>
            <w:tcW w:w="544" w:type="pct"/>
            <w:vMerge/>
            <w:tcBorders>
              <w:top w:val="single" w:sz="8" w:space="0" w:color="000000"/>
              <w:left w:val="single" w:sz="8" w:space="0" w:color="000000"/>
              <w:bottom w:val="single" w:sz="8" w:space="0" w:color="000000"/>
              <w:right w:val="single" w:sz="8" w:space="0" w:color="000000"/>
            </w:tcBorders>
            <w:hideMark/>
          </w:tcPr>
          <w:p w:rsidR="004B54EC" w:rsidRPr="004B54EC" w:rsidRDefault="004B54EC" w:rsidP="004B54EC">
            <w:pPr>
              <w:pStyle w:val="NoSpacing"/>
              <w:rPr>
                <w:sz w:val="24"/>
                <w:szCs w:val="22"/>
              </w:rPr>
            </w:pPr>
          </w:p>
        </w:tc>
      </w:tr>
      <w:tr w:rsidR="00574516" w:rsidRPr="004B54EC" w:rsidTr="00545307">
        <w:trPr>
          <w:trHeight w:val="300"/>
        </w:trPr>
        <w:tc>
          <w:tcPr>
            <w:tcW w:w="706" w:type="pct"/>
            <w:tcBorders>
              <w:top w:val="nil"/>
              <w:left w:val="single" w:sz="8" w:space="0" w:color="000000"/>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2016-17</w:t>
            </w:r>
          </w:p>
        </w:tc>
        <w:tc>
          <w:tcPr>
            <w:tcW w:w="629"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4225</w:t>
            </w:r>
          </w:p>
        </w:tc>
        <w:tc>
          <w:tcPr>
            <w:tcW w:w="480"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8928</w:t>
            </w:r>
          </w:p>
        </w:tc>
        <w:tc>
          <w:tcPr>
            <w:tcW w:w="565"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8740</w:t>
            </w:r>
          </w:p>
        </w:tc>
        <w:tc>
          <w:tcPr>
            <w:tcW w:w="671"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21894</w:t>
            </w:r>
          </w:p>
        </w:tc>
        <w:tc>
          <w:tcPr>
            <w:tcW w:w="685"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16773</w:t>
            </w:r>
          </w:p>
        </w:tc>
        <w:tc>
          <w:tcPr>
            <w:tcW w:w="721"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16773</w:t>
            </w:r>
          </w:p>
        </w:tc>
        <w:tc>
          <w:tcPr>
            <w:tcW w:w="544"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16767</w:t>
            </w:r>
          </w:p>
        </w:tc>
      </w:tr>
      <w:tr w:rsidR="00574516" w:rsidRPr="004B54EC" w:rsidTr="00545307">
        <w:trPr>
          <w:trHeight w:val="300"/>
        </w:trPr>
        <w:tc>
          <w:tcPr>
            <w:tcW w:w="706" w:type="pct"/>
            <w:tcBorders>
              <w:top w:val="nil"/>
              <w:left w:val="single" w:sz="8" w:space="0" w:color="000000"/>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2017-18</w:t>
            </w:r>
          </w:p>
        </w:tc>
        <w:tc>
          <w:tcPr>
            <w:tcW w:w="629"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4396</w:t>
            </w:r>
          </w:p>
        </w:tc>
        <w:tc>
          <w:tcPr>
            <w:tcW w:w="480"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10515</w:t>
            </w:r>
          </w:p>
        </w:tc>
        <w:tc>
          <w:tcPr>
            <w:tcW w:w="565"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10445</w:t>
            </w:r>
          </w:p>
        </w:tc>
        <w:tc>
          <w:tcPr>
            <w:tcW w:w="671"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25356</w:t>
            </w:r>
          </w:p>
        </w:tc>
        <w:tc>
          <w:tcPr>
            <w:tcW w:w="685"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21937</w:t>
            </w:r>
          </w:p>
        </w:tc>
        <w:tc>
          <w:tcPr>
            <w:tcW w:w="721"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21868</w:t>
            </w:r>
          </w:p>
        </w:tc>
        <w:tc>
          <w:tcPr>
            <w:tcW w:w="544"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21825</w:t>
            </w:r>
          </w:p>
        </w:tc>
      </w:tr>
      <w:tr w:rsidR="00574516" w:rsidRPr="004B54EC" w:rsidTr="00545307">
        <w:trPr>
          <w:trHeight w:val="564"/>
        </w:trPr>
        <w:tc>
          <w:tcPr>
            <w:tcW w:w="706" w:type="pct"/>
            <w:tcBorders>
              <w:top w:val="nil"/>
              <w:left w:val="single" w:sz="8" w:space="0" w:color="000000"/>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2018-19</w:t>
            </w:r>
          </w:p>
        </w:tc>
        <w:tc>
          <w:tcPr>
            <w:tcW w:w="629"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4879</w:t>
            </w:r>
          </w:p>
        </w:tc>
        <w:tc>
          <w:tcPr>
            <w:tcW w:w="480"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12043</w:t>
            </w:r>
          </w:p>
        </w:tc>
        <w:tc>
          <w:tcPr>
            <w:tcW w:w="565"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11925</w:t>
            </w:r>
          </w:p>
        </w:tc>
        <w:tc>
          <w:tcPr>
            <w:tcW w:w="671"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28848</w:t>
            </w:r>
          </w:p>
        </w:tc>
        <w:tc>
          <w:tcPr>
            <w:tcW w:w="685"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24352*</w:t>
            </w:r>
          </w:p>
        </w:tc>
        <w:tc>
          <w:tcPr>
            <w:tcW w:w="721"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21883</w:t>
            </w:r>
          </w:p>
        </w:tc>
        <w:tc>
          <w:tcPr>
            <w:tcW w:w="544" w:type="pct"/>
            <w:tcBorders>
              <w:top w:val="nil"/>
              <w:left w:val="nil"/>
              <w:bottom w:val="single" w:sz="8" w:space="0" w:color="000000"/>
              <w:right w:val="single" w:sz="8" w:space="0" w:color="000000"/>
            </w:tcBorders>
            <w:shd w:val="clear" w:color="auto" w:fill="auto"/>
            <w:hideMark/>
          </w:tcPr>
          <w:p w:rsidR="004B54EC" w:rsidRPr="004B54EC" w:rsidRDefault="004B54EC" w:rsidP="004B54EC">
            <w:pPr>
              <w:pStyle w:val="NoSpacing"/>
              <w:rPr>
                <w:sz w:val="24"/>
                <w:szCs w:val="22"/>
              </w:rPr>
            </w:pPr>
            <w:r w:rsidRPr="004B54EC">
              <w:rPr>
                <w:sz w:val="24"/>
                <w:szCs w:val="22"/>
              </w:rPr>
              <w:t>20682</w:t>
            </w:r>
          </w:p>
        </w:tc>
      </w:tr>
      <w:tr w:rsidR="00574516" w:rsidRPr="00E423FD" w:rsidTr="00545307">
        <w:trPr>
          <w:trHeight w:val="300"/>
        </w:trPr>
        <w:tc>
          <w:tcPr>
            <w:tcW w:w="706" w:type="pct"/>
            <w:tcBorders>
              <w:top w:val="nil"/>
              <w:left w:val="single" w:sz="8" w:space="0" w:color="000000"/>
              <w:bottom w:val="single" w:sz="8" w:space="0" w:color="000000"/>
              <w:right w:val="single" w:sz="8" w:space="0" w:color="000000"/>
            </w:tcBorders>
            <w:shd w:val="clear" w:color="auto" w:fill="auto"/>
            <w:hideMark/>
          </w:tcPr>
          <w:p w:rsidR="004B54EC" w:rsidRPr="00E423FD" w:rsidRDefault="00F32F86" w:rsidP="004B54EC">
            <w:pPr>
              <w:pStyle w:val="NoSpacing"/>
              <w:rPr>
                <w:b/>
                <w:bCs/>
                <w:sz w:val="24"/>
                <w:szCs w:val="22"/>
              </w:rPr>
            </w:pPr>
            <w:r w:rsidRPr="00E423FD">
              <w:rPr>
                <w:rFonts w:ascii="Mangal" w:hAnsi="Mangal"/>
                <w:b/>
                <w:bCs/>
                <w:sz w:val="24"/>
                <w:szCs w:val="22"/>
                <w:cs/>
              </w:rPr>
              <w:t>कुल</w:t>
            </w:r>
          </w:p>
        </w:tc>
        <w:tc>
          <w:tcPr>
            <w:tcW w:w="629"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13500</w:t>
            </w:r>
          </w:p>
        </w:tc>
        <w:tc>
          <w:tcPr>
            <w:tcW w:w="480"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31486</w:t>
            </w:r>
          </w:p>
        </w:tc>
        <w:tc>
          <w:tcPr>
            <w:tcW w:w="565"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31110</w:t>
            </w:r>
          </w:p>
        </w:tc>
        <w:tc>
          <w:tcPr>
            <w:tcW w:w="671"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76098</w:t>
            </w:r>
          </w:p>
        </w:tc>
        <w:tc>
          <w:tcPr>
            <w:tcW w:w="685"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63062</w:t>
            </w:r>
          </w:p>
        </w:tc>
        <w:tc>
          <w:tcPr>
            <w:tcW w:w="721"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60524</w:t>
            </w:r>
          </w:p>
        </w:tc>
        <w:tc>
          <w:tcPr>
            <w:tcW w:w="544" w:type="pct"/>
            <w:tcBorders>
              <w:top w:val="nil"/>
              <w:left w:val="nil"/>
              <w:bottom w:val="single" w:sz="8" w:space="0" w:color="000000"/>
              <w:right w:val="single" w:sz="8" w:space="0" w:color="000000"/>
            </w:tcBorders>
            <w:shd w:val="clear" w:color="auto" w:fill="auto"/>
            <w:hideMark/>
          </w:tcPr>
          <w:p w:rsidR="004B54EC" w:rsidRPr="00E423FD" w:rsidRDefault="004B54EC" w:rsidP="004B54EC">
            <w:pPr>
              <w:pStyle w:val="NoSpacing"/>
              <w:rPr>
                <w:b/>
                <w:bCs/>
                <w:sz w:val="24"/>
                <w:szCs w:val="22"/>
              </w:rPr>
            </w:pPr>
            <w:r w:rsidRPr="00E423FD">
              <w:rPr>
                <w:b/>
                <w:bCs/>
                <w:sz w:val="24"/>
                <w:szCs w:val="22"/>
              </w:rPr>
              <w:t>59274</w:t>
            </w:r>
          </w:p>
        </w:tc>
      </w:tr>
    </w:tbl>
    <w:p w:rsidR="004B54EC" w:rsidRDefault="00516474" w:rsidP="00462A78">
      <w:pPr>
        <w:jc w:val="both"/>
        <w:rPr>
          <w:rFonts w:hint="cs"/>
          <w:sz w:val="24"/>
          <w:szCs w:val="22"/>
          <w:cs/>
        </w:rPr>
      </w:pPr>
      <w:r>
        <w:rPr>
          <w:sz w:val="24"/>
          <w:szCs w:val="22"/>
        </w:rPr>
        <w:t>*</w:t>
      </w:r>
      <w:r>
        <w:rPr>
          <w:rFonts w:hint="cs"/>
          <w:sz w:val="24"/>
          <w:szCs w:val="22"/>
          <w:cs/>
        </w:rPr>
        <w:t>रबी, 2018-19 के लिए कुछ फसलों/क्षेत्रों के दावें अंतिम रूप से तैयार नहीं हैं।</w:t>
      </w:r>
    </w:p>
    <w:p w:rsidR="004B54EC" w:rsidRDefault="004B54EC" w:rsidP="00462A78">
      <w:pPr>
        <w:jc w:val="both"/>
        <w:rPr>
          <w:sz w:val="24"/>
          <w:szCs w:val="22"/>
        </w:rPr>
      </w:pPr>
    </w:p>
    <w:p w:rsidR="004B54EC" w:rsidRDefault="004B54EC" w:rsidP="00462A78">
      <w:pPr>
        <w:jc w:val="both"/>
        <w:rPr>
          <w:sz w:val="24"/>
          <w:szCs w:val="22"/>
        </w:rPr>
      </w:pPr>
    </w:p>
    <w:p w:rsidR="004B54EC" w:rsidRDefault="00E423FD" w:rsidP="00E423FD">
      <w:pPr>
        <w:jc w:val="center"/>
        <w:rPr>
          <w:sz w:val="24"/>
          <w:szCs w:val="22"/>
        </w:rPr>
      </w:pPr>
      <w:r>
        <w:rPr>
          <w:rFonts w:hint="cs"/>
          <w:sz w:val="24"/>
          <w:szCs w:val="22"/>
          <w:cs/>
        </w:rPr>
        <w:t>**********</w:t>
      </w:r>
    </w:p>
    <w:p w:rsidR="004B54EC" w:rsidRDefault="004B54EC" w:rsidP="00462A78">
      <w:pPr>
        <w:jc w:val="both"/>
        <w:rPr>
          <w:sz w:val="24"/>
          <w:szCs w:val="22"/>
        </w:rPr>
      </w:pPr>
    </w:p>
    <w:p w:rsidR="004B54EC" w:rsidRDefault="004B54EC" w:rsidP="00462A78">
      <w:pPr>
        <w:jc w:val="both"/>
        <w:rPr>
          <w:sz w:val="24"/>
          <w:szCs w:val="22"/>
        </w:rPr>
      </w:pPr>
    </w:p>
    <w:p w:rsidR="004B54EC" w:rsidRDefault="004B54EC" w:rsidP="00462A78">
      <w:pPr>
        <w:jc w:val="both"/>
        <w:rPr>
          <w:sz w:val="24"/>
          <w:szCs w:val="22"/>
        </w:rPr>
      </w:pPr>
    </w:p>
    <w:p w:rsidR="004B54EC" w:rsidRDefault="004B54EC" w:rsidP="00462A78">
      <w:pPr>
        <w:jc w:val="both"/>
        <w:rPr>
          <w:sz w:val="24"/>
          <w:szCs w:val="22"/>
        </w:rPr>
      </w:pPr>
    </w:p>
    <w:p w:rsidR="004B54EC" w:rsidRPr="00FE76EC" w:rsidRDefault="004B54EC" w:rsidP="00462A78">
      <w:pPr>
        <w:jc w:val="both"/>
        <w:rPr>
          <w:sz w:val="24"/>
          <w:szCs w:val="22"/>
          <w:cs/>
        </w:rPr>
      </w:pPr>
    </w:p>
    <w:sectPr w:rsidR="004B54EC" w:rsidRPr="00FE76EC" w:rsidSect="003C5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8CD"/>
    <w:multiLevelType w:val="hybridMultilevel"/>
    <w:tmpl w:val="E4EE3BF8"/>
    <w:lvl w:ilvl="0" w:tplc="814A660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62A78"/>
    <w:rsid w:val="00002A94"/>
    <w:rsid w:val="00053D48"/>
    <w:rsid w:val="000D53DC"/>
    <w:rsid w:val="0010651E"/>
    <w:rsid w:val="00141643"/>
    <w:rsid w:val="00161FA1"/>
    <w:rsid w:val="001B5880"/>
    <w:rsid w:val="002A1583"/>
    <w:rsid w:val="002B53A5"/>
    <w:rsid w:val="00322D0C"/>
    <w:rsid w:val="00324C35"/>
    <w:rsid w:val="003A094D"/>
    <w:rsid w:val="003C5AD1"/>
    <w:rsid w:val="00462A78"/>
    <w:rsid w:val="004B54EC"/>
    <w:rsid w:val="00516474"/>
    <w:rsid w:val="00545307"/>
    <w:rsid w:val="00574516"/>
    <w:rsid w:val="005A5C25"/>
    <w:rsid w:val="00666523"/>
    <w:rsid w:val="00680630"/>
    <w:rsid w:val="0086315E"/>
    <w:rsid w:val="00947F2E"/>
    <w:rsid w:val="00964225"/>
    <w:rsid w:val="009975D0"/>
    <w:rsid w:val="00A535F5"/>
    <w:rsid w:val="00AA7129"/>
    <w:rsid w:val="00AC6CDB"/>
    <w:rsid w:val="00AE11D5"/>
    <w:rsid w:val="00BF078A"/>
    <w:rsid w:val="00C756F8"/>
    <w:rsid w:val="00CF26BC"/>
    <w:rsid w:val="00D13D1A"/>
    <w:rsid w:val="00D37C2A"/>
    <w:rsid w:val="00D7671A"/>
    <w:rsid w:val="00E03D9A"/>
    <w:rsid w:val="00E423FD"/>
    <w:rsid w:val="00E43187"/>
    <w:rsid w:val="00E83EA2"/>
    <w:rsid w:val="00EC436A"/>
    <w:rsid w:val="00EE7FDC"/>
    <w:rsid w:val="00F10E9E"/>
    <w:rsid w:val="00F32F86"/>
    <w:rsid w:val="00FE76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78"/>
    <w:pPr>
      <w:ind w:left="720"/>
      <w:contextualSpacing/>
    </w:pPr>
  </w:style>
  <w:style w:type="paragraph" w:styleId="NoSpacing">
    <w:name w:val="No Spacing"/>
    <w:link w:val="NoSpacingChar"/>
    <w:uiPriority w:val="1"/>
    <w:qFormat/>
    <w:rsid w:val="00680630"/>
    <w:pPr>
      <w:spacing w:after="0" w:line="240" w:lineRule="auto"/>
    </w:pPr>
    <w:rPr>
      <w:rFonts w:ascii="Calibri" w:eastAsia="Times New Roman" w:hAnsi="Calibri" w:cs="Mangal"/>
    </w:rPr>
  </w:style>
  <w:style w:type="character" w:customStyle="1" w:styleId="NoSpacingChar">
    <w:name w:val="No Spacing Char"/>
    <w:basedOn w:val="DefaultParagraphFont"/>
    <w:link w:val="NoSpacing"/>
    <w:uiPriority w:val="1"/>
    <w:locked/>
    <w:rsid w:val="00680630"/>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cp:lastPrinted>2020-03-05T14:19:00Z</cp:lastPrinted>
  <dcterms:created xsi:type="dcterms:W3CDTF">2020-03-05T13:47:00Z</dcterms:created>
  <dcterms:modified xsi:type="dcterms:W3CDTF">2020-03-05T14:43:00Z</dcterms:modified>
</cp:coreProperties>
</file>