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भारत सरकार</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स्कूल शिक्षा और साक्षरता विभाग</w:t>
      </w:r>
    </w:p>
    <w:p w:rsidR="00EA0F48" w:rsidRPr="00E029C1" w:rsidRDefault="00EA0F48" w:rsidP="00EA0F48">
      <w:pPr>
        <w:spacing w:after="0" w:line="240" w:lineRule="auto"/>
        <w:jc w:val="center"/>
        <w:rPr>
          <w:rFonts w:ascii="Mangal" w:eastAsia="Calibri" w:hAnsi="Mangal" w:cs="Mangal"/>
          <w:bCs/>
          <w:sz w:val="24"/>
          <w:szCs w:val="24"/>
        </w:rPr>
      </w:pP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राज्य सभा</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अतारांकित प्रश्न संख्या: 405</w:t>
      </w:r>
    </w:p>
    <w:p w:rsidR="00EA0F48" w:rsidRPr="00E029C1" w:rsidRDefault="00EA0F48" w:rsidP="00EA0F48">
      <w:pPr>
        <w:spacing w:after="0" w:line="240" w:lineRule="auto"/>
        <w:jc w:val="center"/>
        <w:rPr>
          <w:rFonts w:ascii="Mangal" w:eastAsia="Calibri" w:hAnsi="Mangal" w:cs="Mangal"/>
          <w:b/>
          <w:sz w:val="24"/>
          <w:szCs w:val="24"/>
        </w:rPr>
      </w:pPr>
      <w:r w:rsidRPr="00E029C1">
        <w:rPr>
          <w:rFonts w:ascii="Mangal" w:eastAsia="Calibri" w:hAnsi="Mangal" w:cs="Mangal"/>
          <w:bCs/>
          <w:sz w:val="24"/>
          <w:szCs w:val="24"/>
          <w:cs/>
        </w:rPr>
        <w:t>उत्तर देने की तारीखः 13.1</w:t>
      </w:r>
      <w:r w:rsidRPr="00E029C1">
        <w:rPr>
          <w:rFonts w:ascii="Mangal" w:eastAsia="Calibri" w:hAnsi="Mangal" w:cs="Mangal"/>
          <w:b/>
          <w:sz w:val="24"/>
          <w:szCs w:val="24"/>
        </w:rPr>
        <w:t>2</w:t>
      </w:r>
      <w:r w:rsidRPr="00E029C1">
        <w:rPr>
          <w:rFonts w:ascii="Mangal" w:eastAsia="Calibri" w:hAnsi="Mangal" w:cs="Mangal"/>
          <w:bCs/>
          <w:sz w:val="24"/>
          <w:szCs w:val="24"/>
          <w:cs/>
        </w:rPr>
        <w:t>.201</w:t>
      </w:r>
      <w:r w:rsidRPr="00E029C1">
        <w:rPr>
          <w:rFonts w:ascii="Mangal" w:eastAsia="Calibri" w:hAnsi="Mangal" w:cs="Mangal"/>
          <w:b/>
          <w:sz w:val="24"/>
          <w:szCs w:val="24"/>
        </w:rPr>
        <w:t>8</w:t>
      </w:r>
    </w:p>
    <w:p w:rsidR="00EA0F48" w:rsidRPr="00E029C1" w:rsidRDefault="00EA0F48" w:rsidP="00EA0F48">
      <w:pPr>
        <w:spacing w:after="0" w:line="240" w:lineRule="auto"/>
        <w:rPr>
          <w:rFonts w:ascii="Mangal" w:eastAsia="Calibri" w:hAnsi="Mangal" w:cs="Mangal"/>
          <w:b/>
          <w:sz w:val="24"/>
          <w:szCs w:val="24"/>
        </w:rPr>
      </w:pP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राष्ट्रीय अध्यापक शिक्षा परिषद दिशानिर्देशों का कार्यान्वयन</w:t>
      </w:r>
    </w:p>
    <w:p w:rsidR="00EA0F48" w:rsidRPr="00E029C1" w:rsidRDefault="00EA0F48" w:rsidP="00EA0F48">
      <w:pPr>
        <w:spacing w:after="0" w:line="240" w:lineRule="auto"/>
        <w:rPr>
          <w:rFonts w:ascii="Mangal" w:eastAsia="Calibri" w:hAnsi="Mangal" w:cs="Mangal"/>
          <w:b/>
          <w:sz w:val="24"/>
          <w:szCs w:val="24"/>
        </w:rPr>
      </w:pPr>
    </w:p>
    <w:p w:rsidR="00EA0F48" w:rsidRPr="00E029C1" w:rsidRDefault="00EA0F48" w:rsidP="00EA0F48">
      <w:pPr>
        <w:spacing w:after="0" w:line="240" w:lineRule="auto"/>
        <w:rPr>
          <w:rFonts w:ascii="Mangal" w:eastAsia="Calibri" w:hAnsi="Mangal" w:cs="Mangal"/>
          <w:b/>
          <w:sz w:val="24"/>
          <w:szCs w:val="24"/>
        </w:rPr>
      </w:pPr>
      <w:r w:rsidRPr="00E029C1">
        <w:rPr>
          <w:rFonts w:ascii="Mangal" w:eastAsia="Calibri" w:hAnsi="Mangal" w:cs="Mangal"/>
          <w:b/>
          <w:sz w:val="24"/>
          <w:szCs w:val="24"/>
        </w:rPr>
        <w:t xml:space="preserve">405. </w:t>
      </w:r>
      <w:r w:rsidRPr="00E029C1">
        <w:rPr>
          <w:rFonts w:ascii="Mangal" w:eastAsia="Calibri" w:hAnsi="Mangal" w:cs="Mangal"/>
          <w:bCs/>
          <w:sz w:val="24"/>
          <w:szCs w:val="24"/>
          <w:cs/>
        </w:rPr>
        <w:t>डा॰ विकास महात्मेः</w:t>
      </w:r>
      <w:r w:rsidRPr="00E029C1">
        <w:rPr>
          <w:rFonts w:ascii="Mangal" w:eastAsia="Calibri" w:hAnsi="Mangal" w:cs="Mangal"/>
          <w:b/>
          <w:sz w:val="24"/>
          <w:szCs w:val="24"/>
          <w:cs/>
        </w:rPr>
        <w:t xml:space="preserve"> </w:t>
      </w:r>
    </w:p>
    <w:p w:rsidR="00EA0F48" w:rsidRPr="00E029C1" w:rsidRDefault="00EA0F48" w:rsidP="00EA0F48">
      <w:pPr>
        <w:spacing w:after="0" w:line="240" w:lineRule="auto"/>
        <w:rPr>
          <w:rFonts w:ascii="Mangal" w:eastAsia="Calibri" w:hAnsi="Mangal" w:cs="Mangal"/>
          <w:b/>
          <w:sz w:val="24"/>
          <w:szCs w:val="24"/>
        </w:rPr>
      </w:pPr>
      <w:r w:rsidRPr="00E029C1">
        <w:rPr>
          <w:rFonts w:ascii="Mangal" w:eastAsia="Calibri" w:hAnsi="Mangal" w:cs="Mangal"/>
          <w:b/>
          <w:sz w:val="24"/>
          <w:szCs w:val="24"/>
          <w:cs/>
        </w:rPr>
        <w:t xml:space="preserve">क्या </w:t>
      </w:r>
      <w:r w:rsidRPr="00E029C1">
        <w:rPr>
          <w:rFonts w:ascii="Mangal" w:eastAsia="Calibri" w:hAnsi="Mangal" w:cs="Mangal"/>
          <w:bCs/>
          <w:sz w:val="24"/>
          <w:szCs w:val="24"/>
          <w:cs/>
        </w:rPr>
        <w:t>मानव संसाधन विकास मंत्री</w:t>
      </w:r>
      <w:r w:rsidRPr="00E029C1">
        <w:rPr>
          <w:rFonts w:ascii="Mangal" w:eastAsia="Calibri" w:hAnsi="Mangal" w:cs="Mangal"/>
          <w:b/>
          <w:sz w:val="24"/>
          <w:szCs w:val="24"/>
          <w:cs/>
        </w:rPr>
        <w:t xml:space="preserve"> यह बताने की कृपा करेंगे किः</w:t>
      </w:r>
    </w:p>
    <w:p w:rsidR="00EA0F48" w:rsidRPr="00E029C1" w:rsidRDefault="00EA0F48" w:rsidP="00EA0F48">
      <w:pPr>
        <w:spacing w:after="0" w:line="240" w:lineRule="auto"/>
        <w:ind w:left="720" w:hanging="720"/>
        <w:jc w:val="center"/>
        <w:rPr>
          <w:rFonts w:ascii="Mangal" w:eastAsia="Calibri" w:hAnsi="Mangal" w:cs="Mangal"/>
          <w:b/>
          <w:sz w:val="24"/>
          <w:szCs w:val="24"/>
        </w:rPr>
      </w:pPr>
    </w:p>
    <w:p w:rsidR="00EA0F48" w:rsidRPr="00E029C1" w:rsidRDefault="00EA0F48" w:rsidP="00EA0F48">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क) </w:t>
      </w:r>
      <w:r w:rsidRPr="00E029C1">
        <w:rPr>
          <w:rFonts w:ascii="Mangal" w:eastAsia="Calibri" w:hAnsi="Mangal" w:cs="Mangal"/>
          <w:b/>
          <w:sz w:val="24"/>
          <w:szCs w:val="24"/>
          <w:cs/>
        </w:rPr>
        <w:tab/>
        <w:t>क्या विभिन्न राज्य सरकारों द्वारा राष्ट्रीय अध्यापक शिक्षा परिषद (एनसीटीई) के दिशा निर्देशों के कार्यान्वयन की निगरानी करने हेतु कोई तंत्र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और यदि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तो तत्संबंधी ब्यौरा क्या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और</w:t>
      </w:r>
    </w:p>
    <w:p w:rsidR="00EA0F48" w:rsidRPr="00E029C1" w:rsidRDefault="00EA0F48" w:rsidP="00EA0F48">
      <w:pPr>
        <w:spacing w:after="0" w:line="240" w:lineRule="auto"/>
        <w:ind w:left="720" w:hanging="720"/>
        <w:rPr>
          <w:rFonts w:ascii="Mangal" w:eastAsia="Calibri" w:hAnsi="Mangal" w:cs="Mangal"/>
          <w:b/>
          <w:sz w:val="24"/>
          <w:szCs w:val="24"/>
          <w:cs/>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ख) </w:t>
      </w:r>
      <w:r w:rsidRPr="00E029C1">
        <w:rPr>
          <w:rFonts w:ascii="Mangal" w:eastAsia="Calibri" w:hAnsi="Mangal" w:cs="Mangal"/>
          <w:b/>
          <w:sz w:val="24"/>
          <w:szCs w:val="24"/>
          <w:cs/>
        </w:rPr>
        <w:tab/>
        <w:t>यदि नहीं</w:t>
      </w:r>
      <w:r w:rsidRPr="00E029C1">
        <w:rPr>
          <w:rFonts w:ascii="Mangal" w:eastAsia="Calibri" w:hAnsi="Mangal" w:cs="Mangal"/>
          <w:b/>
          <w:sz w:val="24"/>
          <w:szCs w:val="24"/>
        </w:rPr>
        <w:t xml:space="preserve">, </w:t>
      </w:r>
      <w:r w:rsidRPr="00E029C1">
        <w:rPr>
          <w:rFonts w:ascii="Mangal" w:eastAsia="Calibri" w:hAnsi="Mangal" w:cs="Mangal"/>
          <w:b/>
          <w:sz w:val="24"/>
          <w:szCs w:val="24"/>
          <w:cs/>
        </w:rPr>
        <w:t>तो क्या सरकार की उक्त दिशानिर्देशों के प्रभावी कार्यान्वयन हेतु कोई कार्यान्वयन तंत्र बनाने की कोई योजना है</w:t>
      </w:r>
      <w:r w:rsidRPr="00E029C1">
        <w:rPr>
          <w:rFonts w:ascii="Mangal" w:eastAsia="Calibri" w:hAnsi="Mangal" w:cs="Mangal"/>
          <w:bCs/>
          <w:sz w:val="24"/>
          <w:szCs w:val="24"/>
        </w:rPr>
        <w:t>?</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उत्तर</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 में राज्य मंत्री</w:t>
      </w:r>
    </w:p>
    <w:p w:rsidR="00EA0F48" w:rsidRPr="00E029C1" w:rsidRDefault="00EA0F48" w:rsidP="00EA0F48">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(डॉ. सत्‍य पाल सिंह)</w:t>
      </w:r>
    </w:p>
    <w:p w:rsidR="00EA0F48" w:rsidRPr="00E029C1" w:rsidRDefault="00EA0F48" w:rsidP="00EA0F48">
      <w:pPr>
        <w:spacing w:after="0" w:line="240" w:lineRule="auto"/>
        <w:jc w:val="both"/>
        <w:rPr>
          <w:rFonts w:ascii="Mangal" w:hAnsi="Mangal" w:cs="Mangal"/>
          <w:sz w:val="24"/>
          <w:szCs w:val="24"/>
        </w:rPr>
      </w:pPr>
      <w:r w:rsidRPr="00E029C1">
        <w:rPr>
          <w:rFonts w:ascii="Mangal" w:hAnsi="Mangal" w:cs="Mangal"/>
          <w:sz w:val="24"/>
          <w:szCs w:val="24"/>
          <w:cs/>
        </w:rPr>
        <w:t>(क) और (ख): राष्‍ट्रीय अध्‍यापक शिक्षा परिषद् (एनसीटीई) को अध्‍यापक के रूप में नियुक्‍ति किए जाने वाले व्‍यक्‍ति के लिए आवश्‍यक न्‍यूनतम अर्हताएं निर्धारित करने तथा देश में अध्‍यापक शिक्षा के समन्‍वय एवं निगरानी तथा इसके विकास हेतु नि:शुल्‍क और अनिवार्य बाल शिक्षा का अधिकार (आरटीई) अधिनियम</w:t>
      </w:r>
      <w:r w:rsidRPr="00E029C1">
        <w:rPr>
          <w:rFonts w:ascii="Mangal" w:hAnsi="Mangal" w:cs="Mangal"/>
          <w:sz w:val="24"/>
          <w:szCs w:val="24"/>
        </w:rPr>
        <w:t>,</w:t>
      </w:r>
      <w:r w:rsidRPr="00E029C1">
        <w:rPr>
          <w:rFonts w:ascii="Mangal" w:hAnsi="Mangal" w:cs="Mangal"/>
          <w:sz w:val="24"/>
          <w:szCs w:val="24"/>
          <w:cs/>
        </w:rPr>
        <w:t xml:space="preserve"> 2009 की धारा 23(1) के अन्‍तर्गत शैक्षिक प्राधिकरण बनाया गया है। </w:t>
      </w:r>
    </w:p>
    <w:p w:rsidR="00EA0F48" w:rsidRDefault="00EA0F48" w:rsidP="00EA0F48">
      <w:pPr>
        <w:spacing w:after="0" w:line="240" w:lineRule="auto"/>
        <w:jc w:val="both"/>
        <w:rPr>
          <w:rFonts w:ascii="Mangal" w:hAnsi="Mangal" w:cs="Mangal"/>
          <w:sz w:val="24"/>
          <w:szCs w:val="24"/>
        </w:rPr>
      </w:pPr>
      <w:r w:rsidRPr="00E029C1">
        <w:rPr>
          <w:rFonts w:ascii="Mangal" w:hAnsi="Mangal" w:cs="Mangal"/>
          <w:sz w:val="24"/>
          <w:szCs w:val="24"/>
          <w:cs/>
        </w:rPr>
        <w:t>आरटीई अधिनियम की धारा 23(2) में भी सरकारी/सरकारी सहायता-प्राप्‍त/गैर-सहायता-प्राप्‍त-निजी स्‍कूलों में अप्रशिक्षित सेवा-कालीन प्रारंभिक शिक्षकों के प्रशिक्षण की अवधि को 31 मार्च</w:t>
      </w:r>
      <w:r w:rsidRPr="00E029C1">
        <w:rPr>
          <w:rFonts w:ascii="Mangal" w:hAnsi="Mangal" w:cs="Mangal"/>
          <w:sz w:val="24"/>
          <w:szCs w:val="24"/>
        </w:rPr>
        <w:t>,</w:t>
      </w:r>
      <w:r w:rsidRPr="00E029C1">
        <w:rPr>
          <w:rFonts w:ascii="Mangal" w:hAnsi="Mangal" w:cs="Mangal"/>
          <w:sz w:val="24"/>
          <w:szCs w:val="24"/>
          <w:cs/>
        </w:rPr>
        <w:t xml:space="preserve"> 2019 तक बढ़ाने के लिए संशोधन किया गया है। यह एनसीटीई द्वारा यथा निर्धारित अपेक्षित न्‍यूनतम व्‍यावसायिक अर्हता प्राप्‍त करने का अंतिम अवसर होगा। एनआईओएस इन सेवाकालीन अप्रशिक्षित शिक्षकों के प्रशिक्षण हेतु डी.एल.एड. और पीडीपीईटी कार्यक्रम आयोजित कर रहा है। इसके अतिरिक्‍त</w:t>
      </w:r>
      <w:r w:rsidRPr="00E029C1">
        <w:rPr>
          <w:rFonts w:ascii="Mangal" w:hAnsi="Mangal" w:cs="Mangal"/>
          <w:sz w:val="24"/>
          <w:szCs w:val="24"/>
        </w:rPr>
        <w:t>,</w:t>
      </w:r>
      <w:r w:rsidRPr="00E029C1">
        <w:rPr>
          <w:rFonts w:ascii="Mangal" w:hAnsi="Mangal" w:cs="Mangal"/>
          <w:sz w:val="24"/>
          <w:szCs w:val="24"/>
          <w:cs/>
        </w:rPr>
        <w:t xml:space="preserve"> मानव संसाधन विकास मंत्रालय ने सभी राज्‍यों को अनुदेश जारी किए हैं कि प्रत्‍येक अभ्‍यर्थी को आरटीई अधिनियम</w:t>
      </w:r>
      <w:r w:rsidRPr="00E029C1">
        <w:rPr>
          <w:rFonts w:ascii="Mangal" w:hAnsi="Mangal" w:cs="Mangal"/>
          <w:sz w:val="24"/>
          <w:szCs w:val="24"/>
        </w:rPr>
        <w:t>,</w:t>
      </w:r>
      <w:r w:rsidRPr="00E029C1">
        <w:rPr>
          <w:rFonts w:ascii="Mangal" w:hAnsi="Mangal" w:cs="Mangal"/>
          <w:sz w:val="24"/>
          <w:szCs w:val="24"/>
          <w:cs/>
        </w:rPr>
        <w:t xml:space="preserve"> 2009 के अन्‍तर्गत यथा परिभाषित समुचित सरकार द्वारा आयोजित अध्‍यापक पात्रता परीक्षा (टीईटी) उत्‍तीर्ण करनी </w:t>
      </w:r>
      <w:r w:rsidRPr="00E029C1">
        <w:rPr>
          <w:rFonts w:ascii="Mangal" w:hAnsi="Mangal" w:cs="Mangal"/>
          <w:sz w:val="24"/>
          <w:szCs w:val="24"/>
          <w:cs/>
        </w:rPr>
        <w:lastRenderedPageBreak/>
        <w:t>होगी। राज्‍यों द्वारा की गई प्रगति की विभिन्‍न मंचों जैसे कि वार्षिक कार्यशाला योजना एवं बजट</w:t>
      </w:r>
      <w:r w:rsidRPr="00E029C1">
        <w:rPr>
          <w:rFonts w:ascii="Mangal" w:hAnsi="Mangal" w:cs="Mangal"/>
          <w:sz w:val="24"/>
          <w:szCs w:val="24"/>
        </w:rPr>
        <w:t>,</w:t>
      </w:r>
      <w:r w:rsidRPr="00E029C1">
        <w:rPr>
          <w:rFonts w:ascii="Mangal" w:hAnsi="Mangal" w:cs="Mangal"/>
          <w:sz w:val="24"/>
          <w:szCs w:val="24"/>
          <w:cs/>
        </w:rPr>
        <w:t xml:space="preserve"> कार्यशालाओं</w:t>
      </w:r>
      <w:r w:rsidRPr="00E029C1">
        <w:rPr>
          <w:rFonts w:ascii="Mangal" w:hAnsi="Mangal" w:cs="Mangal"/>
          <w:sz w:val="24"/>
          <w:szCs w:val="24"/>
        </w:rPr>
        <w:t>,</w:t>
      </w:r>
      <w:r w:rsidRPr="00E029C1">
        <w:rPr>
          <w:rFonts w:ascii="Mangal" w:hAnsi="Mangal" w:cs="Mangal"/>
          <w:sz w:val="24"/>
          <w:szCs w:val="24"/>
          <w:cs/>
        </w:rPr>
        <w:t xml:space="preserve"> बैठकों</w:t>
      </w:r>
      <w:r w:rsidRPr="00E029C1">
        <w:rPr>
          <w:rFonts w:ascii="Mangal" w:hAnsi="Mangal" w:cs="Mangal"/>
          <w:sz w:val="24"/>
          <w:szCs w:val="24"/>
        </w:rPr>
        <w:t>,</w:t>
      </w:r>
      <w:r w:rsidRPr="00E029C1">
        <w:rPr>
          <w:rFonts w:ascii="Mangal" w:hAnsi="Mangal" w:cs="Mangal"/>
          <w:sz w:val="24"/>
          <w:szCs w:val="24"/>
          <w:cs/>
        </w:rPr>
        <w:t xml:space="preserve"> आदि में मॉनीटरिंग की जा रही है। </w:t>
      </w:r>
    </w:p>
    <w:p w:rsidR="00EA0F48" w:rsidRPr="00E029C1" w:rsidRDefault="00EA0F48" w:rsidP="00EA0F48">
      <w:pPr>
        <w:spacing w:after="0" w:line="240" w:lineRule="auto"/>
        <w:jc w:val="both"/>
        <w:rPr>
          <w:rFonts w:ascii="Mangal" w:hAnsi="Mangal" w:cs="Mangal"/>
          <w:sz w:val="24"/>
          <w:szCs w:val="24"/>
        </w:rPr>
      </w:pPr>
    </w:p>
    <w:p w:rsidR="00EA0F48" w:rsidRPr="00E029C1" w:rsidRDefault="00EA0F48" w:rsidP="00EA0F48">
      <w:pPr>
        <w:spacing w:after="0" w:line="240" w:lineRule="auto"/>
        <w:jc w:val="both"/>
        <w:rPr>
          <w:rFonts w:ascii="Mangal" w:hAnsi="Mangal" w:cs="Mangal"/>
          <w:sz w:val="24"/>
          <w:szCs w:val="24"/>
        </w:rPr>
      </w:pPr>
      <w:r w:rsidRPr="00E029C1">
        <w:rPr>
          <w:rFonts w:ascii="Mangal" w:hAnsi="Mangal" w:cs="Mangal"/>
          <w:sz w:val="24"/>
          <w:szCs w:val="24"/>
          <w:cs/>
        </w:rPr>
        <w:t>इसके अतिरिक्‍त</w:t>
      </w:r>
      <w:r w:rsidRPr="00E029C1">
        <w:rPr>
          <w:rFonts w:ascii="Mangal" w:hAnsi="Mangal" w:cs="Mangal"/>
          <w:sz w:val="24"/>
          <w:szCs w:val="24"/>
        </w:rPr>
        <w:t>,</w:t>
      </w:r>
      <w:r w:rsidRPr="00E029C1">
        <w:rPr>
          <w:rFonts w:ascii="Mangal" w:hAnsi="Mangal" w:cs="Mangal"/>
          <w:sz w:val="24"/>
          <w:szCs w:val="24"/>
          <w:cs/>
        </w:rPr>
        <w:t xml:space="preserve"> अध्‍यापक शिक्षा पाठ्यक्रमों के आयोजन के बारे में</w:t>
      </w:r>
      <w:r w:rsidRPr="00E029C1">
        <w:rPr>
          <w:rFonts w:ascii="Mangal" w:hAnsi="Mangal" w:cs="Mangal"/>
          <w:sz w:val="24"/>
          <w:szCs w:val="24"/>
        </w:rPr>
        <w:t>,</w:t>
      </w:r>
      <w:r w:rsidRPr="00E029C1">
        <w:rPr>
          <w:rFonts w:ascii="Mangal" w:hAnsi="Mangal" w:cs="Mangal"/>
          <w:sz w:val="24"/>
          <w:szCs w:val="24"/>
          <w:cs/>
        </w:rPr>
        <w:t xml:space="preserve"> जहां तक अध्‍यापक शिक्षा संस्‍थाओं की मान्‍यता का संबंध है</w:t>
      </w:r>
      <w:r w:rsidRPr="00E029C1">
        <w:rPr>
          <w:rFonts w:ascii="Mangal" w:hAnsi="Mangal" w:cs="Mangal"/>
          <w:sz w:val="24"/>
          <w:szCs w:val="24"/>
        </w:rPr>
        <w:t>,</w:t>
      </w:r>
      <w:r w:rsidRPr="00E029C1">
        <w:rPr>
          <w:rFonts w:ascii="Mangal" w:hAnsi="Mangal" w:cs="Mangal"/>
          <w:sz w:val="24"/>
          <w:szCs w:val="24"/>
          <w:cs/>
        </w:rPr>
        <w:t xml:space="preserve"> राज्‍य सरकार और संबद्ध निकाय एनसीटीई के महत्‍वपूर्ण स्‍टेकहोल्‍डर हैं। राज्‍य सरकारें और संघ राज्‍य क्षेत्र अपने संबंधित राज्‍य/संघ राज्‍य क्षेत्र में अध्‍यापक शिक्षा कार्यक्रम शुरू करने के लिए सिफारिश करते हैं। एनसीटीई विनियम</w:t>
      </w:r>
      <w:r w:rsidRPr="00E029C1">
        <w:rPr>
          <w:rFonts w:ascii="Mangal" w:hAnsi="Mangal" w:cs="Mangal"/>
          <w:sz w:val="24"/>
          <w:szCs w:val="24"/>
        </w:rPr>
        <w:t>,</w:t>
      </w:r>
      <w:r w:rsidRPr="00E029C1">
        <w:rPr>
          <w:rFonts w:ascii="Mangal" w:hAnsi="Mangal" w:cs="Mangal"/>
          <w:sz w:val="24"/>
          <w:szCs w:val="24"/>
          <w:cs/>
        </w:rPr>
        <w:t xml:space="preserve"> 2014 के अनुसार</w:t>
      </w:r>
      <w:r w:rsidRPr="00E029C1">
        <w:rPr>
          <w:rFonts w:ascii="Mangal" w:hAnsi="Mangal" w:cs="Mangal"/>
          <w:sz w:val="24"/>
          <w:szCs w:val="24"/>
        </w:rPr>
        <w:t>,</w:t>
      </w:r>
      <w:r w:rsidRPr="00E029C1">
        <w:rPr>
          <w:rFonts w:ascii="Mangal" w:hAnsi="Mangal" w:cs="Mangal"/>
          <w:sz w:val="24"/>
          <w:szCs w:val="24"/>
          <w:cs/>
        </w:rPr>
        <w:t xml:space="preserve"> मान्‍यता हेतु संस्‍थाओं द्वारा एनसीटीई को आवेदन प्रस्‍तुत करने से पहले संबद्ध निकायों से एनओसी जारी करना अपेक्षित होता है। </w:t>
      </w:r>
    </w:p>
    <w:p w:rsidR="00B70018" w:rsidRDefault="00EA0F48" w:rsidP="00EA0F48">
      <w:r w:rsidRPr="00E029C1">
        <w:rPr>
          <w:rFonts w:ascii="Mangal" w:hAnsi="Mangal" w:cs="Mangal"/>
          <w:sz w:val="24"/>
          <w:szCs w:val="24"/>
          <w:cs/>
        </w:rPr>
        <w:t>*****</w:t>
      </w:r>
    </w:p>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0F48"/>
    <w:rsid w:val="00B70018"/>
    <w:rsid w:val="00EA0F4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Company>Hewlett-Packard Company</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2018-12-13T05:24:00Z</dcterms:created>
  <dcterms:modified xsi:type="dcterms:W3CDTF">2018-12-13T05:25:00Z</dcterms:modified>
</cp:coreProperties>
</file>