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93" w:rsidRPr="00E029C1" w:rsidRDefault="001D0F93" w:rsidP="001D0F9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भारत सरकार</w:t>
      </w:r>
    </w:p>
    <w:p w:rsidR="001D0F93" w:rsidRPr="00E029C1" w:rsidRDefault="001D0F93" w:rsidP="001D0F9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मानव संसाधन विकास मंत्रालय</w:t>
      </w:r>
    </w:p>
    <w:p w:rsidR="001D0F93" w:rsidRPr="00E029C1" w:rsidRDefault="001D0F93" w:rsidP="001D0F9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उच्‍च्‍तर शिक्षा विभाग</w:t>
      </w:r>
    </w:p>
    <w:p w:rsidR="001D0F93" w:rsidRPr="00E029C1" w:rsidRDefault="001D0F93" w:rsidP="001D0F93">
      <w:pPr>
        <w:spacing w:after="0" w:line="240" w:lineRule="auto"/>
        <w:jc w:val="center"/>
        <w:rPr>
          <w:rFonts w:ascii="Mangal" w:eastAsia="Calibri" w:hAnsi="Mangal" w:cs="Mangal"/>
          <w:bCs/>
          <w:sz w:val="24"/>
          <w:szCs w:val="24"/>
        </w:rPr>
      </w:pPr>
    </w:p>
    <w:p w:rsidR="001D0F93" w:rsidRPr="00E029C1" w:rsidRDefault="001D0F93" w:rsidP="001D0F9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राज्य सभा</w:t>
      </w:r>
    </w:p>
    <w:p w:rsidR="001D0F93" w:rsidRPr="00E029C1" w:rsidRDefault="001D0F93" w:rsidP="001D0F9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अतारांकित प्रश्न संख्या: 403</w:t>
      </w:r>
    </w:p>
    <w:p w:rsidR="001D0F93" w:rsidRPr="00E029C1" w:rsidRDefault="001D0F93" w:rsidP="001D0F93">
      <w:pPr>
        <w:spacing w:after="0" w:line="240" w:lineRule="auto"/>
        <w:jc w:val="center"/>
        <w:rPr>
          <w:rFonts w:ascii="Mangal" w:eastAsia="Calibri" w:hAnsi="Mangal" w:cs="Mangal"/>
          <w:b/>
          <w:sz w:val="24"/>
          <w:szCs w:val="24"/>
        </w:rPr>
      </w:pPr>
      <w:r w:rsidRPr="00E029C1">
        <w:rPr>
          <w:rFonts w:ascii="Mangal" w:eastAsia="Calibri" w:hAnsi="Mangal" w:cs="Mangal"/>
          <w:bCs/>
          <w:sz w:val="24"/>
          <w:szCs w:val="24"/>
          <w:cs/>
        </w:rPr>
        <w:t>उत्तर देने की तारीखः 13.1</w:t>
      </w:r>
      <w:r w:rsidRPr="00E029C1">
        <w:rPr>
          <w:rFonts w:ascii="Mangal" w:eastAsia="Calibri" w:hAnsi="Mangal" w:cs="Mangal"/>
          <w:b/>
          <w:sz w:val="24"/>
          <w:szCs w:val="24"/>
        </w:rPr>
        <w:t>2</w:t>
      </w:r>
      <w:r w:rsidRPr="00E029C1">
        <w:rPr>
          <w:rFonts w:ascii="Mangal" w:eastAsia="Calibri" w:hAnsi="Mangal" w:cs="Mangal"/>
          <w:bCs/>
          <w:sz w:val="24"/>
          <w:szCs w:val="24"/>
          <w:cs/>
        </w:rPr>
        <w:t>.201</w:t>
      </w:r>
      <w:r w:rsidRPr="00E029C1">
        <w:rPr>
          <w:rFonts w:ascii="Mangal" w:eastAsia="Calibri" w:hAnsi="Mangal" w:cs="Mangal"/>
          <w:b/>
          <w:sz w:val="24"/>
          <w:szCs w:val="24"/>
        </w:rPr>
        <w:t>8</w:t>
      </w:r>
    </w:p>
    <w:p w:rsidR="001D0F93" w:rsidRPr="00E029C1" w:rsidRDefault="001D0F93" w:rsidP="001D0F93">
      <w:pPr>
        <w:spacing w:after="0" w:line="240" w:lineRule="auto"/>
        <w:jc w:val="center"/>
        <w:rPr>
          <w:rFonts w:ascii="Mangal" w:eastAsia="Calibri" w:hAnsi="Mangal" w:cs="Mangal"/>
          <w:bCs/>
          <w:sz w:val="24"/>
          <w:szCs w:val="24"/>
        </w:rPr>
      </w:pPr>
    </w:p>
    <w:p w:rsidR="001D0F93" w:rsidRPr="00E029C1" w:rsidRDefault="001D0F93" w:rsidP="001D0F9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उच्चतर शैक्षणिक संस्थानों में अध्यापकों हेतु प्रशिक्षण</w:t>
      </w:r>
    </w:p>
    <w:p w:rsidR="001D0F93" w:rsidRPr="00E029C1" w:rsidRDefault="001D0F93" w:rsidP="001D0F93">
      <w:pPr>
        <w:spacing w:after="0" w:line="240" w:lineRule="auto"/>
        <w:rPr>
          <w:rFonts w:ascii="Mangal" w:eastAsia="Calibri" w:hAnsi="Mangal" w:cs="Mangal"/>
          <w:b/>
          <w:sz w:val="24"/>
          <w:szCs w:val="24"/>
        </w:rPr>
      </w:pPr>
      <w:r w:rsidRPr="00E029C1">
        <w:rPr>
          <w:rFonts w:ascii="Mangal" w:eastAsia="Calibri" w:hAnsi="Mangal" w:cs="Mangal"/>
          <w:b/>
          <w:sz w:val="24"/>
          <w:szCs w:val="24"/>
        </w:rPr>
        <w:t xml:space="preserve">403. </w:t>
      </w:r>
      <w:r w:rsidRPr="00E029C1">
        <w:rPr>
          <w:rFonts w:ascii="Mangal" w:eastAsia="Calibri" w:hAnsi="Mangal" w:cs="Mangal"/>
          <w:b/>
          <w:sz w:val="24"/>
          <w:szCs w:val="24"/>
          <w:cs/>
        </w:rPr>
        <w:tab/>
      </w:r>
      <w:r w:rsidRPr="00E029C1">
        <w:rPr>
          <w:rFonts w:ascii="Mangal" w:eastAsia="Calibri" w:hAnsi="Mangal" w:cs="Mangal"/>
          <w:bCs/>
          <w:sz w:val="24"/>
          <w:szCs w:val="24"/>
          <w:cs/>
        </w:rPr>
        <w:t>श्री संजय सेठः</w:t>
      </w:r>
      <w:r w:rsidRPr="00E029C1">
        <w:rPr>
          <w:rFonts w:ascii="Mangal" w:eastAsia="Calibri" w:hAnsi="Mangal" w:cs="Mangal"/>
          <w:b/>
          <w:sz w:val="24"/>
          <w:szCs w:val="24"/>
          <w:cs/>
        </w:rPr>
        <w:t xml:space="preserve"> </w:t>
      </w:r>
    </w:p>
    <w:p w:rsidR="001D0F93" w:rsidRPr="00E029C1" w:rsidRDefault="001D0F93" w:rsidP="001D0F93">
      <w:pPr>
        <w:spacing w:after="0" w:line="240" w:lineRule="auto"/>
        <w:rPr>
          <w:rFonts w:ascii="Mangal" w:eastAsia="Calibri" w:hAnsi="Mangal" w:cs="Mangal"/>
          <w:b/>
          <w:sz w:val="24"/>
          <w:szCs w:val="24"/>
        </w:rPr>
      </w:pPr>
      <w:r w:rsidRPr="00E029C1">
        <w:rPr>
          <w:rFonts w:ascii="Mangal" w:eastAsia="Calibri" w:hAnsi="Mangal" w:cs="Mangal"/>
          <w:b/>
          <w:sz w:val="24"/>
          <w:szCs w:val="24"/>
          <w:cs/>
        </w:rPr>
        <w:t xml:space="preserve">क्या </w:t>
      </w:r>
      <w:r w:rsidRPr="00E029C1">
        <w:rPr>
          <w:rFonts w:ascii="Mangal" w:eastAsia="Calibri" w:hAnsi="Mangal" w:cs="Mangal"/>
          <w:bCs/>
          <w:sz w:val="24"/>
          <w:szCs w:val="24"/>
          <w:cs/>
        </w:rPr>
        <w:t>मानव संसाधन विकास मंत्री</w:t>
      </w:r>
      <w:r w:rsidRPr="00E029C1">
        <w:rPr>
          <w:rFonts w:ascii="Mangal" w:eastAsia="Calibri" w:hAnsi="Mangal" w:cs="Mangal"/>
          <w:b/>
          <w:sz w:val="24"/>
          <w:szCs w:val="24"/>
          <w:cs/>
        </w:rPr>
        <w:t xml:space="preserve"> यह बताने की कृपा करेंगे किः</w:t>
      </w:r>
    </w:p>
    <w:p w:rsidR="001D0F93" w:rsidRPr="00E029C1" w:rsidRDefault="001D0F93" w:rsidP="001D0F93">
      <w:pPr>
        <w:spacing w:after="0" w:line="240" w:lineRule="auto"/>
        <w:ind w:left="720" w:hanging="720"/>
        <w:rPr>
          <w:rFonts w:ascii="Mangal" w:eastAsia="Calibri" w:hAnsi="Mangal" w:cs="Mangal"/>
          <w:b/>
          <w:sz w:val="24"/>
          <w:szCs w:val="24"/>
        </w:rPr>
      </w:pPr>
      <w:r w:rsidRPr="00E029C1">
        <w:rPr>
          <w:rFonts w:ascii="Mangal" w:eastAsia="Calibri" w:hAnsi="Mangal" w:cs="Mangal"/>
          <w:b/>
          <w:sz w:val="24"/>
          <w:szCs w:val="24"/>
        </w:rPr>
        <w:t>(</w:t>
      </w:r>
      <w:r w:rsidRPr="00E029C1">
        <w:rPr>
          <w:rFonts w:ascii="Mangal" w:eastAsia="Calibri" w:hAnsi="Mangal" w:cs="Mangal"/>
          <w:b/>
          <w:sz w:val="24"/>
          <w:szCs w:val="24"/>
          <w:cs/>
        </w:rPr>
        <w:t xml:space="preserve">क) </w:t>
      </w:r>
      <w:r w:rsidRPr="00E029C1">
        <w:rPr>
          <w:rFonts w:ascii="Mangal" w:eastAsia="Calibri" w:hAnsi="Mangal" w:cs="Mangal"/>
          <w:b/>
          <w:sz w:val="24"/>
          <w:szCs w:val="24"/>
          <w:cs/>
        </w:rPr>
        <w:tab/>
        <w:t>क्या उच्चतर शिक्षा संस्थानों में अध्यापकों के लिए प्रशिक्षण सुविधाओं को बढ़ाने हेतु मंत्रालय द्वारा कोई उपाय किए जा रहे हैं</w:t>
      </w:r>
      <w:r w:rsidRPr="00E029C1">
        <w:rPr>
          <w:rFonts w:ascii="Mangal" w:eastAsia="Calibri" w:hAnsi="Mangal" w:cs="Mangal"/>
          <w:b/>
          <w:sz w:val="24"/>
          <w:szCs w:val="24"/>
        </w:rPr>
        <w:t>;</w:t>
      </w:r>
    </w:p>
    <w:p w:rsidR="001D0F93" w:rsidRPr="00E029C1" w:rsidRDefault="001D0F93" w:rsidP="001D0F93">
      <w:pPr>
        <w:spacing w:after="0" w:line="240" w:lineRule="auto"/>
        <w:rPr>
          <w:rFonts w:ascii="Mangal" w:eastAsia="Calibri" w:hAnsi="Mangal" w:cs="Mangal"/>
          <w:b/>
          <w:sz w:val="24"/>
          <w:szCs w:val="24"/>
        </w:rPr>
      </w:pPr>
      <w:r w:rsidRPr="00E029C1">
        <w:rPr>
          <w:rFonts w:ascii="Mangal" w:eastAsia="Calibri" w:hAnsi="Mangal" w:cs="Mangal"/>
          <w:b/>
          <w:sz w:val="24"/>
          <w:szCs w:val="24"/>
        </w:rPr>
        <w:t>(</w:t>
      </w:r>
      <w:r w:rsidRPr="00E029C1">
        <w:rPr>
          <w:rFonts w:ascii="Mangal" w:eastAsia="Calibri" w:hAnsi="Mangal" w:cs="Mangal"/>
          <w:b/>
          <w:sz w:val="24"/>
          <w:szCs w:val="24"/>
          <w:cs/>
        </w:rPr>
        <w:t>ख)</w:t>
      </w:r>
      <w:r w:rsidRPr="00E029C1">
        <w:rPr>
          <w:rFonts w:ascii="Mangal" w:eastAsia="Calibri" w:hAnsi="Mangal" w:cs="Mangal"/>
          <w:b/>
          <w:sz w:val="24"/>
          <w:szCs w:val="24"/>
          <w:cs/>
        </w:rPr>
        <w:tab/>
        <w:t>यदि हां</w:t>
      </w:r>
      <w:r w:rsidRPr="00E029C1">
        <w:rPr>
          <w:rFonts w:ascii="Mangal" w:eastAsia="Calibri" w:hAnsi="Mangal" w:cs="Mangal"/>
          <w:b/>
          <w:sz w:val="24"/>
          <w:szCs w:val="24"/>
        </w:rPr>
        <w:t xml:space="preserve">, </w:t>
      </w:r>
      <w:r w:rsidRPr="00E029C1">
        <w:rPr>
          <w:rFonts w:ascii="Mangal" w:eastAsia="Calibri" w:hAnsi="Mangal" w:cs="Mangal"/>
          <w:b/>
          <w:sz w:val="24"/>
          <w:szCs w:val="24"/>
          <w:cs/>
        </w:rPr>
        <w:t>तो तत्संबंधी ब्यौरा क्या है</w:t>
      </w:r>
      <w:r w:rsidRPr="00E029C1">
        <w:rPr>
          <w:rFonts w:ascii="Mangal" w:eastAsia="Calibri" w:hAnsi="Mangal" w:cs="Mangal"/>
          <w:b/>
          <w:sz w:val="24"/>
          <w:szCs w:val="24"/>
        </w:rPr>
        <w:t xml:space="preserve">; </w:t>
      </w:r>
      <w:r w:rsidRPr="00E029C1">
        <w:rPr>
          <w:rFonts w:ascii="Mangal" w:eastAsia="Calibri" w:hAnsi="Mangal" w:cs="Mangal"/>
          <w:b/>
          <w:sz w:val="24"/>
          <w:szCs w:val="24"/>
          <w:cs/>
        </w:rPr>
        <w:t>और</w:t>
      </w:r>
    </w:p>
    <w:p w:rsidR="001D0F93" w:rsidRPr="00E029C1" w:rsidRDefault="001D0F93" w:rsidP="001D0F93">
      <w:pPr>
        <w:spacing w:after="0" w:line="240" w:lineRule="auto"/>
        <w:ind w:left="720" w:hanging="720"/>
        <w:rPr>
          <w:rFonts w:ascii="Mangal" w:eastAsia="Calibri" w:hAnsi="Mangal" w:cs="Mangal"/>
          <w:b/>
          <w:sz w:val="24"/>
          <w:szCs w:val="24"/>
        </w:rPr>
      </w:pPr>
      <w:r w:rsidRPr="00E029C1">
        <w:rPr>
          <w:rFonts w:ascii="Mangal" w:eastAsia="Calibri" w:hAnsi="Mangal" w:cs="Mangal"/>
          <w:b/>
          <w:sz w:val="24"/>
          <w:szCs w:val="24"/>
        </w:rPr>
        <w:t>(</w:t>
      </w:r>
      <w:r w:rsidRPr="00E029C1">
        <w:rPr>
          <w:rFonts w:ascii="Mangal" w:eastAsia="Calibri" w:hAnsi="Mangal" w:cs="Mangal"/>
          <w:b/>
          <w:sz w:val="24"/>
          <w:szCs w:val="24"/>
          <w:cs/>
        </w:rPr>
        <w:t xml:space="preserve">ग) </w:t>
      </w:r>
      <w:r w:rsidRPr="00E029C1">
        <w:rPr>
          <w:rFonts w:ascii="Mangal" w:eastAsia="Calibri" w:hAnsi="Mangal" w:cs="Mangal"/>
          <w:b/>
          <w:sz w:val="24"/>
          <w:szCs w:val="24"/>
          <w:cs/>
        </w:rPr>
        <w:tab/>
        <w:t>पूर्व में भर्ती हुए संकाय सदस्यों को आधुनिक पाठ्यक्रम सामग्रियों तथा अध्यापन कार्य प्रणालियों से अद्यतन किए जाने हेतु उपलबध पुनश्चर्या पाठ्यक्रम हेतु क्या-क्या प्रावधान हैं</w:t>
      </w:r>
      <w:r w:rsidRPr="00E029C1">
        <w:rPr>
          <w:rFonts w:ascii="Mangal" w:eastAsia="Calibri" w:hAnsi="Mangal" w:cs="Mangal"/>
          <w:bCs/>
          <w:sz w:val="24"/>
          <w:szCs w:val="24"/>
        </w:rPr>
        <w:t>?</w:t>
      </w:r>
    </w:p>
    <w:p w:rsidR="001D0F93" w:rsidRPr="00E029C1" w:rsidRDefault="001D0F93" w:rsidP="001D0F9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उत्तर</w:t>
      </w:r>
    </w:p>
    <w:p w:rsidR="001D0F93" w:rsidRPr="00E029C1" w:rsidRDefault="001D0F93" w:rsidP="001D0F9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मानव संसाधन विकास मंत्रालय में राज्य मंत्री</w:t>
      </w:r>
    </w:p>
    <w:p w:rsidR="001D0F93" w:rsidRPr="00E029C1" w:rsidRDefault="001D0F93" w:rsidP="001D0F9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(डॉ. सत्‍य पाल सिंह)</w:t>
      </w:r>
    </w:p>
    <w:p w:rsidR="001D0F93" w:rsidRPr="00E029C1" w:rsidRDefault="001D0F93" w:rsidP="001D0F93">
      <w:pPr>
        <w:spacing w:after="0" w:line="240" w:lineRule="auto"/>
        <w:jc w:val="both"/>
        <w:rPr>
          <w:rFonts w:ascii="Mangal" w:hAnsi="Mangal" w:cs="Mangal"/>
          <w:sz w:val="24"/>
          <w:szCs w:val="24"/>
        </w:rPr>
      </w:pPr>
    </w:p>
    <w:p w:rsidR="001D0F93" w:rsidRPr="00E029C1" w:rsidRDefault="001D0F93" w:rsidP="001D0F93">
      <w:pPr>
        <w:spacing w:after="0" w:line="240" w:lineRule="auto"/>
        <w:jc w:val="both"/>
        <w:rPr>
          <w:rFonts w:ascii="Mangal" w:hAnsi="Mangal" w:cs="Mangal"/>
          <w:sz w:val="24"/>
          <w:szCs w:val="24"/>
        </w:rPr>
      </w:pPr>
      <w:r w:rsidRPr="00E029C1">
        <w:rPr>
          <w:rFonts w:ascii="Mangal" w:hAnsi="Mangal" w:cs="Mangal"/>
          <w:sz w:val="24"/>
          <w:szCs w:val="24"/>
          <w:cs/>
        </w:rPr>
        <w:t>(क) से (ग): सरकार ने 900 करोड़ के परिव्‍यय के साथ पंडित मदन मोहन मालवीय राष्‍ट्रीय अध्‍यापक एवं अध्‍यापन मिशन (पीएमएमएमएनएमटीटी) की केंद्रीय क्षेत्र की योजना शुरू की थी। इस मिशन का उद्देश्‍य शिक्षकों के लिए सुदृढ़ व्‍यावसायिक कैडर का निर्माण करना और शिक्षकों के नवाचार शिक्षण और व्‍यावसायिक विकास के लिए शीर्ष स्‍तरीय संस्‍थागत सुविधाओं के सृजन के दीर्घावधि लक्ष्‍यों को प्राप्‍त करना है।</w:t>
      </w:r>
    </w:p>
    <w:p w:rsidR="001D0F93" w:rsidRPr="00E029C1" w:rsidRDefault="001D0F93" w:rsidP="001D0F93">
      <w:pPr>
        <w:spacing w:after="0" w:line="240" w:lineRule="auto"/>
        <w:jc w:val="both"/>
        <w:rPr>
          <w:rFonts w:ascii="Mangal" w:hAnsi="Mangal" w:cs="Mangal"/>
          <w:sz w:val="24"/>
          <w:szCs w:val="24"/>
        </w:rPr>
      </w:pPr>
      <w:r w:rsidRPr="00E029C1">
        <w:rPr>
          <w:rFonts w:ascii="Mangal" w:hAnsi="Mangal" w:cs="Mangal"/>
          <w:sz w:val="24"/>
          <w:szCs w:val="24"/>
          <w:cs/>
        </w:rPr>
        <w:t>अब तक इस योजना की ग्‍यारह परियोजना अनुमोदन बोर्ड (पीएबी) बैठकें आयोजित की गई हैं और संस्‍थागत व्‍यवस्‍थाएं जैसे शिक्षा के स्‍कूल (एसओई)</w:t>
      </w:r>
      <w:r w:rsidRPr="00E029C1">
        <w:rPr>
          <w:rFonts w:ascii="Mangal" w:hAnsi="Mangal" w:cs="Mangal"/>
          <w:sz w:val="24"/>
          <w:szCs w:val="24"/>
        </w:rPr>
        <w:t>,</w:t>
      </w:r>
      <w:r w:rsidRPr="00E029C1">
        <w:rPr>
          <w:rFonts w:ascii="Mangal" w:hAnsi="Mangal" w:cs="Mangal"/>
          <w:sz w:val="24"/>
          <w:szCs w:val="24"/>
          <w:cs/>
        </w:rPr>
        <w:t xml:space="preserve"> विज्ञान और गणित उत्‍कृष्‍टता केंद्र (सीईएसएमई)</w:t>
      </w:r>
      <w:r w:rsidRPr="00E029C1">
        <w:rPr>
          <w:rFonts w:ascii="Mangal" w:hAnsi="Mangal" w:cs="Mangal"/>
          <w:sz w:val="24"/>
          <w:szCs w:val="24"/>
        </w:rPr>
        <w:t>,</w:t>
      </w:r>
      <w:r w:rsidRPr="00E029C1">
        <w:rPr>
          <w:rFonts w:ascii="Mangal" w:hAnsi="Mangal" w:cs="Mangal"/>
          <w:sz w:val="24"/>
          <w:szCs w:val="24"/>
          <w:cs/>
        </w:rPr>
        <w:t xml:space="preserve"> शिक्षण अधिगम केंद्र (टीएलसी)</w:t>
      </w:r>
      <w:r w:rsidRPr="00E029C1">
        <w:rPr>
          <w:rFonts w:ascii="Mangal" w:hAnsi="Mangal" w:cs="Mangal"/>
          <w:sz w:val="24"/>
          <w:szCs w:val="24"/>
        </w:rPr>
        <w:t>,</w:t>
      </w:r>
      <w:r w:rsidRPr="00E029C1">
        <w:rPr>
          <w:rFonts w:ascii="Mangal" w:hAnsi="Mangal" w:cs="Mangal"/>
          <w:sz w:val="24"/>
          <w:szCs w:val="24"/>
          <w:cs/>
        </w:rPr>
        <w:t xml:space="preserve"> संकाय विकास केंद्र(एफडीसी)</w:t>
      </w:r>
      <w:r w:rsidRPr="00E029C1">
        <w:rPr>
          <w:rFonts w:ascii="Mangal" w:hAnsi="Mangal" w:cs="Mangal"/>
          <w:sz w:val="24"/>
          <w:szCs w:val="24"/>
        </w:rPr>
        <w:t>,</w:t>
      </w:r>
      <w:r w:rsidRPr="00E029C1">
        <w:rPr>
          <w:rFonts w:ascii="Mangal" w:hAnsi="Mangal" w:cs="Mangal"/>
          <w:sz w:val="24"/>
          <w:szCs w:val="24"/>
          <w:cs/>
        </w:rPr>
        <w:t xml:space="preserve"> अध्‍यापक शिक्षा अंतर विश्‍वविद्यालय केंद्र (आईयूसीटीई)</w:t>
      </w:r>
      <w:r w:rsidRPr="00E029C1">
        <w:rPr>
          <w:rFonts w:ascii="Mangal" w:hAnsi="Mangal" w:cs="Mangal"/>
          <w:sz w:val="24"/>
          <w:szCs w:val="24"/>
        </w:rPr>
        <w:t>,</w:t>
      </w:r>
      <w:r w:rsidRPr="00E029C1">
        <w:rPr>
          <w:rFonts w:ascii="Mangal" w:hAnsi="Mangal" w:cs="Mangal"/>
          <w:sz w:val="24"/>
          <w:szCs w:val="24"/>
          <w:cs/>
        </w:rPr>
        <w:t xml:space="preserve"> नवाचार</w:t>
      </w:r>
      <w:r w:rsidRPr="00E029C1">
        <w:rPr>
          <w:rFonts w:ascii="Mangal" w:hAnsi="Mangal" w:cs="Mangal"/>
          <w:sz w:val="24"/>
          <w:szCs w:val="24"/>
        </w:rPr>
        <w:t>,</w:t>
      </w:r>
      <w:r w:rsidRPr="00E029C1">
        <w:rPr>
          <w:rFonts w:ascii="Mangal" w:hAnsi="Mangal" w:cs="Mangal"/>
          <w:sz w:val="24"/>
          <w:szCs w:val="24"/>
          <w:cs/>
        </w:rPr>
        <w:t xml:space="preserve"> पुरस्‍कार और शिक्षण संसाधन अनुदान/कार्यशाला और सेमीनार सहित संकाय के लिए सहायता</w:t>
      </w:r>
      <w:r w:rsidRPr="00E029C1">
        <w:rPr>
          <w:rFonts w:ascii="Mangal" w:hAnsi="Mangal" w:cs="Mangal"/>
          <w:sz w:val="24"/>
          <w:szCs w:val="24"/>
        </w:rPr>
        <w:t>,</w:t>
      </w:r>
      <w:r w:rsidRPr="00E029C1">
        <w:rPr>
          <w:rFonts w:ascii="Mangal" w:hAnsi="Mangal" w:cs="Mangal"/>
          <w:sz w:val="24"/>
          <w:szCs w:val="24"/>
          <w:cs/>
        </w:rPr>
        <w:t xml:space="preserve"> पाठ्यचर्या नवीकरण और सुधार के लिए विषय आधारित नेटवर्क (एसबीएन)</w:t>
      </w:r>
      <w:r w:rsidRPr="00E029C1">
        <w:rPr>
          <w:rFonts w:ascii="Mangal" w:hAnsi="Mangal" w:cs="Mangal"/>
          <w:sz w:val="24"/>
          <w:szCs w:val="24"/>
        </w:rPr>
        <w:t>,</w:t>
      </w:r>
      <w:r w:rsidRPr="00E029C1">
        <w:rPr>
          <w:rFonts w:ascii="Mangal" w:hAnsi="Mangal" w:cs="Mangal"/>
          <w:sz w:val="24"/>
          <w:szCs w:val="24"/>
          <w:cs/>
        </w:rPr>
        <w:t xml:space="preserve"> राष्‍ट्रीय शिक्षा संसाधन केंद्र/उच्‍चतर शिक्षा अकादमी (एनआरसीई) और शैक्षिक नेतृत्‍व एवं शिक्षा प्रबंधन (सीएएलईएम) स्‍थापित करने के लिए अब तक कुल 86 प्रस्‍तावों को अनुमोदित किया गया है। इनके अतिरिक्‍त</w:t>
      </w:r>
      <w:r w:rsidRPr="00E029C1">
        <w:rPr>
          <w:rFonts w:ascii="Mangal" w:hAnsi="Mangal" w:cs="Mangal"/>
          <w:sz w:val="24"/>
          <w:szCs w:val="24"/>
        </w:rPr>
        <w:t>,</w:t>
      </w:r>
      <w:r w:rsidRPr="00E029C1">
        <w:rPr>
          <w:rFonts w:ascii="Mangal" w:hAnsi="Mangal" w:cs="Mangal"/>
          <w:sz w:val="24"/>
          <w:szCs w:val="24"/>
          <w:cs/>
        </w:rPr>
        <w:t xml:space="preserve"> नई मुख्‍य </w:t>
      </w:r>
      <w:r w:rsidRPr="00E029C1">
        <w:rPr>
          <w:rFonts w:ascii="Mangal" w:hAnsi="Mangal" w:cs="Mangal"/>
          <w:sz w:val="24"/>
          <w:szCs w:val="24"/>
          <w:cs/>
        </w:rPr>
        <w:lastRenderedPageBreak/>
        <w:t>पहल में उच्‍चतर शिक्षा में नए भर्ती किए गए संकाय का प्रवेश प्रशिक्षण कार्यक्रम</w:t>
      </w:r>
      <w:r w:rsidRPr="00E029C1">
        <w:rPr>
          <w:rFonts w:ascii="Mangal" w:hAnsi="Mangal" w:cs="Mangal"/>
          <w:sz w:val="24"/>
          <w:szCs w:val="24"/>
        </w:rPr>
        <w:t>,</w:t>
      </w:r>
      <w:r w:rsidRPr="00E029C1">
        <w:rPr>
          <w:rFonts w:ascii="Mangal" w:hAnsi="Mangal" w:cs="Mangal"/>
          <w:sz w:val="24"/>
          <w:szCs w:val="24"/>
          <w:cs/>
        </w:rPr>
        <w:t xml:space="preserve"> विषय विशिष्‍ट राष्‍ट्रीय संसाधन केंद्र (एनआरसी) और अकादमीशियन कार्यक्रम के लिए नेतृत्‍व (एलईएपी) के माध्‍यम से शिक्षण में वार्षिक पुनश्‍चर्या कार्यक्रम (एआरपीआईटी) शामिल हैं। इन पहल का कार्यान्‍वयन शिक्षकों और वरिष्‍ठ शैक्षिक पदाधिकारियों के क्षमता निर्माण के लिए किया जा रहा है। </w:t>
      </w:r>
    </w:p>
    <w:p w:rsidR="001D0F93" w:rsidRPr="00E029C1" w:rsidRDefault="001D0F93" w:rsidP="001D0F93">
      <w:pPr>
        <w:spacing w:after="0" w:line="240" w:lineRule="auto"/>
        <w:jc w:val="both"/>
        <w:rPr>
          <w:rFonts w:ascii="Mangal" w:hAnsi="Mangal" w:cs="Mangal"/>
          <w:sz w:val="24"/>
          <w:szCs w:val="24"/>
        </w:rPr>
      </w:pPr>
      <w:r w:rsidRPr="00E029C1">
        <w:rPr>
          <w:rFonts w:ascii="Mangal" w:hAnsi="Mangal" w:cs="Mangal"/>
          <w:sz w:val="24"/>
          <w:szCs w:val="24"/>
          <w:cs/>
        </w:rPr>
        <w:t>इनमें से एक</w:t>
      </w:r>
      <w:r w:rsidRPr="00E029C1">
        <w:rPr>
          <w:rFonts w:ascii="Mangal" w:hAnsi="Mangal" w:cs="Mangal"/>
          <w:sz w:val="24"/>
          <w:szCs w:val="24"/>
        </w:rPr>
        <w:t>,</w:t>
      </w:r>
      <w:r w:rsidRPr="00E029C1">
        <w:rPr>
          <w:rFonts w:ascii="Mangal" w:hAnsi="Mangal" w:cs="Mangal"/>
          <w:sz w:val="24"/>
          <w:szCs w:val="24"/>
          <w:cs/>
        </w:rPr>
        <w:t xml:space="preserve"> एआरपीआईटी</w:t>
      </w:r>
      <w:r w:rsidRPr="00E029C1">
        <w:rPr>
          <w:rFonts w:ascii="Mangal" w:hAnsi="Mangal" w:cs="Mangal"/>
          <w:sz w:val="24"/>
          <w:szCs w:val="24"/>
        </w:rPr>
        <w:t>,</w:t>
      </w:r>
      <w:r w:rsidRPr="00E029C1">
        <w:rPr>
          <w:rFonts w:ascii="Mangal" w:hAnsi="Mangal" w:cs="Mangal"/>
          <w:sz w:val="24"/>
          <w:szCs w:val="24"/>
          <w:cs/>
        </w:rPr>
        <w:t xml:space="preserve"> विषय में नवीनतम विकास</w:t>
      </w:r>
      <w:r w:rsidRPr="00E029C1">
        <w:rPr>
          <w:rFonts w:ascii="Mangal" w:hAnsi="Mangal" w:cs="Mangal"/>
          <w:sz w:val="24"/>
          <w:szCs w:val="24"/>
        </w:rPr>
        <w:t>,</w:t>
      </w:r>
      <w:r w:rsidRPr="00E029C1">
        <w:rPr>
          <w:rFonts w:ascii="Mangal" w:hAnsi="Mangal" w:cs="Mangal"/>
          <w:sz w:val="24"/>
          <w:szCs w:val="24"/>
          <w:cs/>
        </w:rPr>
        <w:t xml:space="preserve"> शिक्षा शास्‍त्र सुधारों एवं संशोधित पाठ्यचर्या के संव्‍यवहार के लिए पद्धतियों की ओर स्‍टडी वेब्‍स ऑफ एक्‍टिव-लर्निंग फॉर यंग एस्‍पयरिंग माइंड्स (स्‍वयम) मंच का उपयोग करके ऑनलाइन पद्धति में उच्‍चतर शिक्षा में सभी संकाय को वार्षिक पुनश्‍चर्या प्रशिक्षण कार्यक्रम प्रदान करता है। </w:t>
      </w:r>
    </w:p>
    <w:p w:rsidR="001D0F93" w:rsidRPr="00E029C1" w:rsidRDefault="001D0F93" w:rsidP="001D0F93">
      <w:pPr>
        <w:spacing w:after="0" w:line="240" w:lineRule="auto"/>
        <w:jc w:val="center"/>
        <w:rPr>
          <w:rFonts w:ascii="Mangal" w:hAnsi="Mangal" w:cs="Mangal"/>
          <w:sz w:val="24"/>
          <w:szCs w:val="24"/>
        </w:rPr>
      </w:pPr>
      <w:r w:rsidRPr="00E029C1">
        <w:rPr>
          <w:rFonts w:ascii="Mangal" w:hAnsi="Mangal" w:cs="Mangal"/>
          <w:sz w:val="24"/>
          <w:szCs w:val="24"/>
          <w:cs/>
        </w:rPr>
        <w:t>*****</w:t>
      </w:r>
    </w:p>
    <w:p w:rsidR="00B70018" w:rsidRDefault="00B70018"/>
    <w:sectPr w:rsidR="00B70018" w:rsidSect="00B700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D0F93"/>
    <w:rsid w:val="001D0F93"/>
    <w:rsid w:val="00B7001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2075</Characters>
  <Application>Microsoft Office Word</Application>
  <DocSecurity>0</DocSecurity>
  <Lines>17</Lines>
  <Paragraphs>4</Paragraphs>
  <ScaleCrop>false</ScaleCrop>
  <Company>Hewlett-Packard Company</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2018-12-13T05:22:00Z</dcterms:created>
  <dcterms:modified xsi:type="dcterms:W3CDTF">2018-12-13T05:23:00Z</dcterms:modified>
</cp:coreProperties>
</file>