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A4E" w:rsidRDefault="00EC7A4E" w:rsidP="00EC7A4E">
      <w:pPr>
        <w:spacing w:after="0"/>
        <w:jc w:val="center"/>
        <w:rPr>
          <w:rFonts w:ascii="Mangal" w:eastAsia="Times New Roman" w:hAnsi="Mangal" w:cs="Mangal"/>
          <w:sz w:val="24"/>
          <w:szCs w:val="24"/>
        </w:rPr>
      </w:pPr>
      <w:r>
        <w:rPr>
          <w:rFonts w:ascii="Mangal" w:eastAsia="Times New Roman" w:hAnsi="Mangal" w:cs="Mangal"/>
          <w:sz w:val="24"/>
          <w:szCs w:val="24"/>
          <w:cs/>
        </w:rPr>
        <w:t xml:space="preserve">वित्त मंत्रालय </w:t>
      </w:r>
    </w:p>
    <w:p w:rsidR="00EC7A4E" w:rsidRDefault="00EC7A4E" w:rsidP="00EC7A4E">
      <w:pPr>
        <w:spacing w:after="0"/>
        <w:jc w:val="center"/>
        <w:rPr>
          <w:rFonts w:ascii="Mangal" w:eastAsia="Times New Roman" w:hAnsi="Mangal" w:cs="Mangal"/>
          <w:sz w:val="24"/>
          <w:szCs w:val="24"/>
        </w:rPr>
      </w:pPr>
      <w:r>
        <w:rPr>
          <w:rFonts w:ascii="Mangal" w:eastAsia="Times New Roman" w:hAnsi="Mangal" w:cs="Mangal"/>
          <w:sz w:val="24"/>
          <w:szCs w:val="24"/>
          <w:cs/>
        </w:rPr>
        <w:t>वित्तीय सेवाएं विभाग</w:t>
      </w:r>
    </w:p>
    <w:p w:rsidR="00EC7A4E" w:rsidRDefault="00EC7A4E" w:rsidP="00EC7A4E">
      <w:pPr>
        <w:spacing w:after="0"/>
        <w:jc w:val="center"/>
        <w:rPr>
          <w:rFonts w:ascii="Mangal" w:eastAsia="Times New Roman" w:hAnsi="Mangal" w:cs="Mangal"/>
          <w:b/>
          <w:bCs/>
          <w:sz w:val="24"/>
          <w:szCs w:val="24"/>
        </w:rPr>
      </w:pPr>
      <w:r>
        <w:rPr>
          <w:rFonts w:ascii="Mangal" w:eastAsia="Times New Roman" w:hAnsi="Mangal" w:cs="Mangal"/>
          <w:b/>
          <w:bCs/>
          <w:sz w:val="24"/>
          <w:szCs w:val="24"/>
          <w:cs/>
        </w:rPr>
        <w:t>राज्‍य सभा</w:t>
      </w:r>
    </w:p>
    <w:p w:rsidR="00EC7A4E" w:rsidRDefault="00EC7A4E" w:rsidP="00EC7A4E">
      <w:pPr>
        <w:spacing w:after="0"/>
        <w:jc w:val="center"/>
        <w:rPr>
          <w:rFonts w:ascii="Mangal" w:eastAsia="Times New Roman" w:hAnsi="Mangal" w:cs="Mangal"/>
          <w:b/>
          <w:bCs/>
          <w:sz w:val="24"/>
          <w:szCs w:val="24"/>
        </w:rPr>
      </w:pPr>
      <w:r>
        <w:rPr>
          <w:rFonts w:ascii="Mangal" w:eastAsia="Times New Roman" w:hAnsi="Mangal" w:cs="Mangal"/>
          <w:b/>
          <w:bCs/>
          <w:sz w:val="24"/>
          <w:szCs w:val="24"/>
          <w:cs/>
        </w:rPr>
        <w:t xml:space="preserve">अतारांकित प्रश्‍न संख्‍या </w:t>
      </w:r>
      <w:r>
        <w:rPr>
          <w:rFonts w:ascii="Mangal" w:eastAsia="Times New Roman" w:hAnsi="Mangal" w:cs="Mangal"/>
          <w:b/>
          <w:bCs/>
          <w:sz w:val="24"/>
          <w:szCs w:val="24"/>
        </w:rPr>
        <w:t>2153</w:t>
      </w:r>
      <w:r>
        <w:rPr>
          <w:rFonts w:ascii="Mangal" w:eastAsia="Times New Roman" w:hAnsi="Mangal" w:cs="Mangal" w:hint="cs"/>
          <w:b/>
          <w:bCs/>
          <w:sz w:val="24"/>
          <w:szCs w:val="24"/>
          <w:cs/>
        </w:rPr>
        <w:t xml:space="preserve"> </w:t>
      </w:r>
      <w:r>
        <w:rPr>
          <w:rFonts w:ascii="Mangal" w:eastAsia="Times New Roman" w:hAnsi="Mangal" w:cs="Mangal"/>
          <w:b/>
          <w:bCs/>
          <w:sz w:val="24"/>
          <w:szCs w:val="24"/>
        </w:rPr>
        <w:t xml:space="preserve">  </w:t>
      </w:r>
      <w:r>
        <w:rPr>
          <w:rFonts w:ascii="Mangal" w:eastAsia="Times New Roman" w:hAnsi="Mangal" w:cs="Mangal" w:hint="cs"/>
          <w:b/>
          <w:bCs/>
          <w:sz w:val="24"/>
          <w:szCs w:val="24"/>
          <w:cs/>
        </w:rPr>
        <w:t xml:space="preserve">  </w:t>
      </w:r>
    </w:p>
    <w:p w:rsidR="00EC7A4E" w:rsidRDefault="00EC7A4E" w:rsidP="00EC7A4E">
      <w:pPr>
        <w:spacing w:after="120"/>
        <w:jc w:val="center"/>
        <w:rPr>
          <w:rFonts w:ascii="Mangal" w:eastAsia="Times New Roman" w:hAnsi="Mangal" w:cs="Mangal"/>
          <w:sz w:val="24"/>
          <w:szCs w:val="24"/>
        </w:rPr>
      </w:pPr>
      <w:r>
        <w:rPr>
          <w:rFonts w:ascii="Mangal" w:eastAsia="Times New Roman" w:hAnsi="Mangal" w:cs="Mangal"/>
          <w:sz w:val="24"/>
          <w:szCs w:val="24"/>
          <w:cs/>
        </w:rPr>
        <w:t>(जिसका उत्तर 01 जनवरी</w:t>
      </w:r>
      <w:r>
        <w:rPr>
          <w:rFonts w:ascii="Mangal" w:eastAsia="Times New Roman" w:hAnsi="Mangal" w:cs="Mangal"/>
          <w:sz w:val="24"/>
          <w:szCs w:val="24"/>
        </w:rPr>
        <w:t>,</w:t>
      </w:r>
      <w:r>
        <w:rPr>
          <w:rFonts w:ascii="Mangal" w:eastAsia="Times New Roman" w:hAnsi="Mangal" w:cs="Mangal" w:hint="cs"/>
          <w:sz w:val="24"/>
          <w:szCs w:val="24"/>
          <w:cs/>
        </w:rPr>
        <w:t xml:space="preserve"> 2019/11 पौष</w:t>
      </w:r>
      <w:r>
        <w:rPr>
          <w:rFonts w:ascii="Mangal" w:eastAsia="Times New Roman" w:hAnsi="Mangal" w:cs="Mangal"/>
          <w:sz w:val="24"/>
          <w:szCs w:val="24"/>
        </w:rPr>
        <w:t>,</w:t>
      </w:r>
      <w:r>
        <w:rPr>
          <w:rFonts w:ascii="Mangal" w:eastAsia="Times New Roman" w:hAnsi="Mangal" w:cs="Mangal" w:hint="cs"/>
          <w:sz w:val="24"/>
          <w:szCs w:val="24"/>
          <w:cs/>
        </w:rPr>
        <w:t xml:space="preserve"> 1940 (शक) को दिया जाना है)</w:t>
      </w:r>
    </w:p>
    <w:p w:rsidR="00EC7A4E" w:rsidRDefault="00EC7A4E" w:rsidP="00EC7A4E">
      <w:pPr>
        <w:spacing w:after="120"/>
        <w:jc w:val="center"/>
        <w:rPr>
          <w:rFonts w:ascii="Mangal" w:eastAsia="Times New Roman" w:hAnsi="Mangal" w:cs="Mangal"/>
          <w:b/>
          <w:bCs/>
          <w:sz w:val="24"/>
          <w:szCs w:val="24"/>
        </w:rPr>
      </w:pPr>
      <w:r>
        <w:rPr>
          <w:rFonts w:ascii="Mangal" w:eastAsia="Times New Roman" w:hAnsi="Mangal" w:cs="Mangal"/>
          <w:b/>
          <w:bCs/>
          <w:sz w:val="24"/>
          <w:szCs w:val="24"/>
          <w:cs/>
        </w:rPr>
        <w:t>अर्धसैनिक बलों के कार्मिकों को एन॰पी॰एस॰ से पुरानी पेंशन योजना में मूलरूप से वापस लाना</w:t>
      </w:r>
    </w:p>
    <w:p w:rsidR="00EC7A4E" w:rsidRDefault="00EC7A4E" w:rsidP="00EC7A4E">
      <w:pPr>
        <w:spacing w:after="0"/>
        <w:jc w:val="both"/>
        <w:rPr>
          <w:rFonts w:ascii="Mangal" w:eastAsia="Times New Roman" w:hAnsi="Mangal" w:cs="Mangal"/>
          <w:sz w:val="24"/>
          <w:szCs w:val="24"/>
        </w:rPr>
      </w:pPr>
      <w:r>
        <w:rPr>
          <w:rFonts w:ascii="Mangal" w:eastAsia="Times New Roman" w:hAnsi="Mangal" w:cs="Mangal"/>
          <w:sz w:val="24"/>
          <w:szCs w:val="24"/>
          <w:cs/>
        </w:rPr>
        <w:t>2153.</w:t>
      </w:r>
      <w:r>
        <w:rPr>
          <w:rFonts w:ascii="Mangal" w:eastAsia="Times New Roman" w:hAnsi="Mangal" w:cs="Mangal"/>
          <w:sz w:val="24"/>
          <w:szCs w:val="24"/>
          <w:cs/>
        </w:rPr>
        <w:tab/>
        <w:t>श्री नीरज शेखरः</w:t>
      </w:r>
    </w:p>
    <w:p w:rsidR="00EC7A4E" w:rsidRDefault="00EC7A4E" w:rsidP="00EC7A4E">
      <w:pPr>
        <w:spacing w:after="120"/>
        <w:jc w:val="both"/>
        <w:rPr>
          <w:rFonts w:ascii="Mangal" w:eastAsia="Times New Roman" w:hAnsi="Mangal" w:cs="Mangal"/>
          <w:sz w:val="24"/>
          <w:szCs w:val="24"/>
        </w:rPr>
      </w:pPr>
      <w:r>
        <w:rPr>
          <w:rFonts w:ascii="Mangal" w:eastAsia="Times New Roman" w:hAnsi="Mangal" w:cs="Mangal"/>
          <w:sz w:val="24"/>
          <w:szCs w:val="24"/>
          <w:cs/>
        </w:rPr>
        <w:tab/>
        <w:t>श्री रवि प्रकाश वर्माः</w:t>
      </w:r>
    </w:p>
    <w:p w:rsidR="00EC7A4E" w:rsidRDefault="00EC7A4E" w:rsidP="00EC7A4E">
      <w:pPr>
        <w:spacing w:after="0"/>
        <w:jc w:val="both"/>
        <w:rPr>
          <w:rFonts w:ascii="Mangal" w:eastAsia="Times New Roman" w:hAnsi="Mangal" w:cs="Mangal"/>
          <w:sz w:val="24"/>
          <w:szCs w:val="24"/>
        </w:rPr>
      </w:pPr>
      <w:r>
        <w:rPr>
          <w:rFonts w:ascii="Mangal" w:eastAsia="Times New Roman" w:hAnsi="Mangal" w:cs="Mangal"/>
          <w:sz w:val="24"/>
          <w:szCs w:val="24"/>
        </w:rPr>
        <w:tab/>
      </w:r>
      <w:r>
        <w:rPr>
          <w:rFonts w:ascii="Mangal" w:eastAsia="Times New Roman" w:hAnsi="Mangal" w:cs="Mangal" w:hint="cs"/>
          <w:sz w:val="24"/>
          <w:szCs w:val="24"/>
          <w:cs/>
        </w:rPr>
        <w:t>क्‍या वित्त मंत्री यह बताने की कृपा करेंगे किः</w:t>
      </w:r>
    </w:p>
    <w:p w:rsidR="00EC7A4E" w:rsidRDefault="00EC7A4E" w:rsidP="00EC7A4E">
      <w:pPr>
        <w:spacing w:after="0"/>
        <w:jc w:val="both"/>
        <w:rPr>
          <w:rFonts w:ascii="Mangal" w:eastAsia="Times New Roman" w:hAnsi="Mangal" w:cs="Mangal"/>
          <w:sz w:val="24"/>
          <w:szCs w:val="24"/>
        </w:rPr>
      </w:pPr>
      <w:r>
        <w:rPr>
          <w:rFonts w:ascii="Mangal" w:eastAsia="Times New Roman" w:hAnsi="Mangal" w:cs="Mangal"/>
          <w:sz w:val="24"/>
          <w:szCs w:val="24"/>
        </w:rPr>
        <w:t>(</w:t>
      </w:r>
      <w:r>
        <w:rPr>
          <w:rFonts w:ascii="Mangal" w:eastAsia="Times New Roman" w:hAnsi="Mangal" w:cs="Mangal" w:hint="cs"/>
          <w:sz w:val="24"/>
          <w:szCs w:val="24"/>
          <w:cs/>
        </w:rPr>
        <w:t>क)</w:t>
      </w:r>
      <w:r>
        <w:rPr>
          <w:rFonts w:ascii="Mangal" w:eastAsia="Times New Roman" w:hAnsi="Mangal" w:cs="Mangal" w:hint="cs"/>
          <w:sz w:val="24"/>
          <w:szCs w:val="24"/>
          <w:cs/>
        </w:rPr>
        <w:tab/>
        <w:t>कार्यभार ग्रहण पत्र देने में प्रशासनिक विलंब पर निर्णय लेने संबंधी मानदंड का ब्यौरा</w:t>
      </w:r>
      <w:r>
        <w:rPr>
          <w:rFonts w:ascii="Mangal" w:eastAsia="Times New Roman" w:hAnsi="Mangal" w:cs="Mangal" w:hint="cs"/>
          <w:sz w:val="24"/>
          <w:szCs w:val="24"/>
          <w:cs/>
        </w:rPr>
        <w:tab/>
        <w:t>क्या है</w:t>
      </w:r>
      <w:r>
        <w:rPr>
          <w:rFonts w:ascii="Mangal" w:eastAsia="Times New Roman" w:hAnsi="Mangal" w:cs="Mangal"/>
          <w:sz w:val="24"/>
          <w:szCs w:val="24"/>
        </w:rPr>
        <w:t xml:space="preserve">; </w:t>
      </w:r>
      <w:r>
        <w:rPr>
          <w:rFonts w:ascii="Mangal" w:eastAsia="Times New Roman" w:hAnsi="Mangal" w:cs="Mangal" w:hint="cs"/>
          <w:sz w:val="24"/>
          <w:szCs w:val="24"/>
          <w:cs/>
        </w:rPr>
        <w:t xml:space="preserve">और </w:t>
      </w:r>
    </w:p>
    <w:p w:rsidR="00EC7A4E" w:rsidRDefault="00EC7A4E" w:rsidP="00EC7A4E">
      <w:pPr>
        <w:spacing w:after="0"/>
        <w:jc w:val="both"/>
        <w:rPr>
          <w:rFonts w:ascii="Mangal" w:eastAsia="Times New Roman" w:hAnsi="Mangal" w:cs="Mangal"/>
          <w:sz w:val="24"/>
          <w:szCs w:val="24"/>
        </w:rPr>
      </w:pPr>
      <w:r>
        <w:rPr>
          <w:rFonts w:ascii="Mangal" w:eastAsia="Times New Roman" w:hAnsi="Mangal" w:cs="Mangal"/>
          <w:sz w:val="24"/>
          <w:szCs w:val="24"/>
        </w:rPr>
        <w:t>(</w:t>
      </w:r>
      <w:r>
        <w:rPr>
          <w:rFonts w:ascii="Mangal" w:eastAsia="Times New Roman" w:hAnsi="Mangal" w:cs="Mangal" w:hint="cs"/>
          <w:sz w:val="24"/>
          <w:szCs w:val="24"/>
          <w:cs/>
        </w:rPr>
        <w:t>ख)</w:t>
      </w:r>
      <w:r>
        <w:rPr>
          <w:rFonts w:ascii="Mangal" w:eastAsia="Times New Roman" w:hAnsi="Mangal" w:cs="Mangal" w:hint="cs"/>
          <w:sz w:val="24"/>
          <w:szCs w:val="24"/>
          <w:cs/>
        </w:rPr>
        <w:tab/>
        <w:t xml:space="preserve">प्रशासनिक विलंब के कारण जिन कर्मचारियों की नियुक्ति </w:t>
      </w:r>
      <w:r>
        <w:rPr>
          <w:rFonts w:ascii="Mangal" w:eastAsia="Times New Roman" w:hAnsi="Mangal" w:cs="Mangal"/>
          <w:sz w:val="24"/>
          <w:szCs w:val="24"/>
        </w:rPr>
        <w:t>1-1-2004</w:t>
      </w:r>
      <w:r>
        <w:rPr>
          <w:rFonts w:ascii="Mangal" w:eastAsia="Times New Roman" w:hAnsi="Mangal" w:cs="Mangal" w:hint="cs"/>
          <w:sz w:val="24"/>
          <w:szCs w:val="24"/>
          <w:cs/>
        </w:rPr>
        <w:t xml:space="preserve"> के बाद की गई है</w:t>
      </w:r>
      <w:r>
        <w:rPr>
          <w:rFonts w:ascii="Mangal" w:eastAsia="Times New Roman" w:hAnsi="Mangal" w:cs="Mangal"/>
          <w:sz w:val="24"/>
          <w:szCs w:val="24"/>
        </w:rPr>
        <w:t xml:space="preserve">, </w:t>
      </w:r>
      <w:r>
        <w:rPr>
          <w:rFonts w:ascii="Mangal" w:eastAsia="Times New Roman" w:hAnsi="Mangal" w:cs="Mangal" w:hint="cs"/>
          <w:sz w:val="24"/>
          <w:szCs w:val="24"/>
          <w:cs/>
        </w:rPr>
        <w:tab/>
        <w:t xml:space="preserve">उन्हें मूलरूप से पुरानी पेंशन योजना में लाने के लिए सरकार सामान्य दिशानिर्देश क्यों </w:t>
      </w:r>
      <w:r>
        <w:rPr>
          <w:rFonts w:ascii="Mangal" w:eastAsia="Times New Roman" w:hAnsi="Mangal" w:cs="Mangal" w:hint="cs"/>
          <w:sz w:val="24"/>
          <w:szCs w:val="24"/>
          <w:cs/>
        </w:rPr>
        <w:tab/>
        <w:t>नहीं जारी कर रही है</w:t>
      </w:r>
      <w:r>
        <w:rPr>
          <w:rFonts w:ascii="Mangal" w:eastAsia="Times New Roman" w:hAnsi="Mangal" w:cs="Mangal"/>
          <w:sz w:val="24"/>
          <w:szCs w:val="24"/>
        </w:rPr>
        <w:t xml:space="preserve">, </w:t>
      </w:r>
      <w:r>
        <w:rPr>
          <w:rFonts w:ascii="Mangal" w:eastAsia="Times New Roman" w:hAnsi="Mangal" w:cs="Mangal" w:hint="cs"/>
          <w:sz w:val="24"/>
          <w:szCs w:val="24"/>
          <w:cs/>
        </w:rPr>
        <w:t xml:space="preserve">जबकि माननीय उच्च न्यायालय ने इनको विशेष मामला बताते </w:t>
      </w:r>
      <w:r>
        <w:rPr>
          <w:rFonts w:ascii="Mangal" w:eastAsia="Times New Roman" w:hAnsi="Mangal" w:cs="Mangal" w:hint="cs"/>
          <w:sz w:val="24"/>
          <w:szCs w:val="24"/>
          <w:cs/>
        </w:rPr>
        <w:tab/>
        <w:t>हुए इस संबंध में निर्देश दिए हैं</w:t>
      </w:r>
      <w:r>
        <w:rPr>
          <w:rFonts w:ascii="Mangal" w:eastAsia="Times New Roman" w:hAnsi="Mangal" w:cs="Mangal"/>
          <w:sz w:val="24"/>
          <w:szCs w:val="24"/>
        </w:rPr>
        <w:t>?</w:t>
      </w:r>
      <w:r>
        <w:rPr>
          <w:rFonts w:ascii="Mangal" w:eastAsia="Times New Roman" w:hAnsi="Mangal" w:cs="Mangal" w:hint="cs"/>
          <w:sz w:val="24"/>
          <w:szCs w:val="24"/>
          <w:cs/>
        </w:rPr>
        <w:t xml:space="preserve"> </w:t>
      </w:r>
    </w:p>
    <w:p w:rsidR="00EC7A4E" w:rsidRDefault="00EC7A4E" w:rsidP="00EC7A4E">
      <w:pPr>
        <w:spacing w:after="0"/>
        <w:jc w:val="center"/>
        <w:rPr>
          <w:rFonts w:ascii="Mangal" w:eastAsia="Times New Roman" w:hAnsi="Mangal" w:cs="Mangal"/>
          <w:b/>
          <w:bCs/>
          <w:sz w:val="24"/>
          <w:szCs w:val="24"/>
        </w:rPr>
      </w:pPr>
      <w:r>
        <w:rPr>
          <w:rFonts w:ascii="Mangal" w:eastAsia="Times New Roman" w:hAnsi="Mangal" w:cs="Mangal"/>
          <w:b/>
          <w:bCs/>
          <w:sz w:val="24"/>
          <w:szCs w:val="24"/>
          <w:cs/>
        </w:rPr>
        <w:t>उत्तर</w:t>
      </w:r>
    </w:p>
    <w:p w:rsidR="00EC7A4E" w:rsidRDefault="00EC7A4E" w:rsidP="00EC7A4E">
      <w:pPr>
        <w:spacing w:after="120"/>
        <w:jc w:val="center"/>
        <w:rPr>
          <w:rFonts w:ascii="Mangal" w:eastAsia="Times New Roman" w:hAnsi="Mangal" w:cs="Mangal"/>
          <w:sz w:val="24"/>
          <w:szCs w:val="24"/>
        </w:rPr>
      </w:pPr>
      <w:r>
        <w:rPr>
          <w:rFonts w:ascii="Mangal" w:eastAsia="Times New Roman" w:hAnsi="Mangal" w:cs="Mangal"/>
          <w:sz w:val="24"/>
          <w:szCs w:val="24"/>
          <w:cs/>
        </w:rPr>
        <w:t>वित्त मंत्रालय में राज्‍य मंत्री (श्री शिव प्रताप शुक्‍ल)</w:t>
      </w:r>
    </w:p>
    <w:p w:rsidR="00EC7A4E" w:rsidRDefault="00EC7A4E" w:rsidP="00EC7A4E">
      <w:pPr>
        <w:spacing w:after="120"/>
        <w:jc w:val="both"/>
        <w:rPr>
          <w:rFonts w:ascii="Mangal" w:eastAsia="Times New Roman" w:hAnsi="Mangal" w:cs="Mangal"/>
          <w:sz w:val="24"/>
          <w:szCs w:val="24"/>
        </w:rPr>
      </w:pPr>
      <w:r>
        <w:rPr>
          <w:rFonts w:ascii="Mangal" w:eastAsia="Times New Roman" w:hAnsi="Mangal" w:cs="Mangal"/>
          <w:b/>
          <w:bCs/>
          <w:sz w:val="24"/>
          <w:szCs w:val="24"/>
        </w:rPr>
        <w:t>(</w:t>
      </w:r>
      <w:r>
        <w:rPr>
          <w:rFonts w:ascii="Mangal" w:eastAsia="Times New Roman" w:hAnsi="Mangal" w:cs="Mangal" w:hint="cs"/>
          <w:b/>
          <w:bCs/>
          <w:sz w:val="24"/>
          <w:szCs w:val="24"/>
          <w:cs/>
        </w:rPr>
        <w:t>क) और (ख</w:t>
      </w:r>
      <w:proofErr w:type="gramStart"/>
      <w:r>
        <w:rPr>
          <w:rFonts w:ascii="Mangal" w:eastAsia="Times New Roman" w:hAnsi="Mangal" w:cs="Mangal" w:hint="cs"/>
          <w:b/>
          <w:bCs/>
          <w:sz w:val="24"/>
          <w:szCs w:val="24"/>
          <w:cs/>
        </w:rPr>
        <w:t>) :</w:t>
      </w:r>
      <w:proofErr w:type="gramEnd"/>
      <w:r>
        <w:rPr>
          <w:rFonts w:ascii="Mangal" w:eastAsia="Times New Roman" w:hAnsi="Mangal" w:cs="Mangal"/>
          <w:sz w:val="24"/>
          <w:szCs w:val="24"/>
          <w:cs/>
        </w:rPr>
        <w:t xml:space="preserve"> गृह मंत्रालय (एमएचए) ने सूचित किया है कि दिल्‍ली उच्‍च न्‍यायालय के आदेश और रिट याचिका (सी) सं. 3834/2013 में दिनांक 12.02.2015 के निर्णय तथा रिट याचिका (सी) सं. 39335/2017 में दिनांक 27.03.2017 के निर्णय के परिणामस्‍वरूप</w:t>
      </w:r>
      <w:r>
        <w:rPr>
          <w:rFonts w:ascii="Mangal" w:eastAsia="Times New Roman" w:hAnsi="Mangal" w:cs="Mangal"/>
          <w:sz w:val="24"/>
          <w:szCs w:val="24"/>
        </w:rPr>
        <w:t>,</w:t>
      </w:r>
      <w:r>
        <w:rPr>
          <w:rFonts w:ascii="Mangal" w:eastAsia="Times New Roman" w:hAnsi="Mangal" w:cs="Mangal" w:hint="cs"/>
          <w:sz w:val="24"/>
          <w:szCs w:val="24"/>
          <w:cs/>
        </w:rPr>
        <w:t xml:space="preserve"> गृह मंत्रालय ने पेंशन और पेंशनभोगी कल्‍याण विभाग (डीओपी और पीडब्‍ल्‍यू) तथा विधि और न्‍याय मंत्रालय के साथ उचित परामर्श के पश्‍चात उन प्रार्थियों जिन्‍होंने सीपीओ (एसआई) 2002 परीक्षा में भाग लिया था लेकिन प्रशासनिक कारणों से बाद में 2004 में कार्यभार ग्रहण किया था</w:t>
      </w:r>
      <w:r>
        <w:rPr>
          <w:rFonts w:ascii="Mangal" w:eastAsia="Times New Roman" w:hAnsi="Mangal" w:cs="Mangal"/>
          <w:sz w:val="24"/>
          <w:szCs w:val="24"/>
        </w:rPr>
        <w:t>,</w:t>
      </w:r>
      <w:r>
        <w:rPr>
          <w:rFonts w:ascii="Mangal" w:eastAsia="Times New Roman" w:hAnsi="Mangal" w:cs="Mangal" w:hint="cs"/>
          <w:sz w:val="24"/>
          <w:szCs w:val="24"/>
          <w:cs/>
        </w:rPr>
        <w:t xml:space="preserve"> को पुरानी पेंशन योजना का लाभ प्रदान करने का निर्णय लिया है। </w:t>
      </w:r>
    </w:p>
    <w:p w:rsidR="00EC7A4E" w:rsidRDefault="00EC7A4E" w:rsidP="00EC7A4E">
      <w:pPr>
        <w:spacing w:after="120"/>
        <w:jc w:val="both"/>
        <w:rPr>
          <w:rFonts w:ascii="Mangal" w:eastAsia="Times New Roman" w:hAnsi="Mangal" w:cs="Mangal"/>
          <w:sz w:val="24"/>
          <w:szCs w:val="24"/>
        </w:rPr>
      </w:pPr>
      <w:r>
        <w:rPr>
          <w:rFonts w:ascii="Mangal" w:eastAsia="Times New Roman" w:hAnsi="Mangal" w:cs="Mangal"/>
          <w:sz w:val="24"/>
          <w:szCs w:val="24"/>
          <w:cs/>
        </w:rPr>
        <w:t>डीओपी और पीडब्‍ल्‍यू के द्वारा सूचित किए गए अनुसार</w:t>
      </w:r>
      <w:r>
        <w:rPr>
          <w:rFonts w:ascii="Mangal" w:eastAsia="Times New Roman" w:hAnsi="Mangal" w:cs="Mangal"/>
          <w:sz w:val="24"/>
          <w:szCs w:val="24"/>
        </w:rPr>
        <w:t>,</w:t>
      </w:r>
      <w:r>
        <w:rPr>
          <w:rFonts w:ascii="Mangal" w:eastAsia="Times New Roman" w:hAnsi="Mangal" w:cs="Mangal" w:hint="cs"/>
          <w:sz w:val="24"/>
          <w:szCs w:val="24"/>
          <w:cs/>
        </w:rPr>
        <w:t xml:space="preserve"> नियुक्ति में कोई विलंब और यदि वह विलंब प्रशासनिक कारणों या किसी अन्‍य कारण से है</w:t>
      </w:r>
      <w:r>
        <w:rPr>
          <w:rFonts w:ascii="Mangal" w:eastAsia="Times New Roman" w:hAnsi="Mangal" w:cs="Mangal"/>
          <w:sz w:val="24"/>
          <w:szCs w:val="24"/>
        </w:rPr>
        <w:t>,</w:t>
      </w:r>
      <w:r>
        <w:rPr>
          <w:rFonts w:ascii="Mangal" w:eastAsia="Times New Roman" w:hAnsi="Mangal" w:cs="Mangal" w:hint="cs"/>
          <w:sz w:val="24"/>
          <w:szCs w:val="24"/>
          <w:cs/>
        </w:rPr>
        <w:t xml:space="preserve"> का निर्णय प्रत्‍येक मामले में तथ्‍यों के आधार पर किया जा सकता है। इसलिए</w:t>
      </w:r>
      <w:r>
        <w:rPr>
          <w:rFonts w:ascii="Mangal" w:eastAsia="Times New Roman" w:hAnsi="Mangal" w:cs="Mangal"/>
          <w:sz w:val="24"/>
          <w:szCs w:val="24"/>
        </w:rPr>
        <w:t>,</w:t>
      </w:r>
      <w:r>
        <w:rPr>
          <w:rFonts w:ascii="Mangal" w:eastAsia="Times New Roman" w:hAnsi="Mangal" w:cs="Mangal" w:hint="cs"/>
          <w:sz w:val="24"/>
          <w:szCs w:val="24"/>
          <w:cs/>
        </w:rPr>
        <w:t xml:space="preserve"> इस संबंध में प्रशासनिक विलंब निर्धारित करने हेतु कोई सामान्‍य मानदण्‍ड जारी करने के लिए कोई दिशानिर्देश जारी नहीं किया गया है।    </w:t>
      </w:r>
    </w:p>
    <w:p w:rsidR="00EC7A4E" w:rsidRDefault="00EC7A4E" w:rsidP="00EC7A4E">
      <w:pPr>
        <w:jc w:val="center"/>
        <w:rPr>
          <w:rFonts w:ascii="Mangal" w:eastAsia="Times New Roman" w:hAnsi="Mangal" w:cs="Mangal"/>
          <w:sz w:val="24"/>
          <w:szCs w:val="24"/>
        </w:rPr>
      </w:pPr>
      <w:r>
        <w:rPr>
          <w:rFonts w:ascii="Mangal" w:eastAsia="Times New Roman" w:hAnsi="Mangal" w:cs="Mangal"/>
          <w:sz w:val="24"/>
          <w:szCs w:val="24"/>
        </w:rPr>
        <w:t>*****</w:t>
      </w:r>
    </w:p>
    <w:p w:rsidR="005C10E7" w:rsidRDefault="005C10E7"/>
    <w:sectPr w:rsidR="005C10E7" w:rsidSect="00EC7A4E">
      <w:pgSz w:w="11906" w:h="16838"/>
      <w:pgMar w:top="567"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C7A4E"/>
    <w:rsid w:val="005C10E7"/>
    <w:rsid w:val="00EC7A4E"/>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583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1428</Characters>
  <Application>Microsoft Office Word</Application>
  <DocSecurity>0</DocSecurity>
  <Lines>11</Lines>
  <Paragraphs>3</Paragraphs>
  <ScaleCrop>false</ScaleCrop>
  <Company>Hewlett-Packard Company</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DFS</dc:creator>
  <cp:keywords/>
  <dc:description/>
  <cp:lastModifiedBy>DFS</cp:lastModifiedBy>
  <cp:revision>3</cp:revision>
  <dcterms:created xsi:type="dcterms:W3CDTF">2018-12-31T10:07:00Z</dcterms:created>
  <dcterms:modified xsi:type="dcterms:W3CDTF">2018-12-31T10:07:00Z</dcterms:modified>
</cp:coreProperties>
</file>