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भारत सरकार</w:t>
      </w:r>
    </w:p>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मानव संसाधन विकास मंत्रालय</w:t>
      </w:r>
    </w:p>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स्कूल शिक्षा और साक्षरता विभाग</w:t>
      </w:r>
    </w:p>
    <w:p w:rsidR="00AE2717" w:rsidRPr="00435164" w:rsidRDefault="00AE2717" w:rsidP="00AE2717">
      <w:pPr>
        <w:spacing w:after="0" w:line="240" w:lineRule="auto"/>
        <w:jc w:val="center"/>
        <w:rPr>
          <w:rFonts w:ascii="Mangal" w:hAnsi="Mangal" w:cs="Mangal"/>
          <w:b/>
          <w:bCs/>
          <w:sz w:val="4"/>
          <w:szCs w:val="4"/>
        </w:rPr>
      </w:pPr>
    </w:p>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राज्य सभा</w:t>
      </w:r>
    </w:p>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 xml:space="preserve">अतारांकित प्रश्न संख्याः </w:t>
      </w:r>
      <w:r>
        <w:rPr>
          <w:rFonts w:ascii="Mangal" w:hAnsi="Mangal" w:cs="Mangal"/>
          <w:b/>
          <w:bCs/>
          <w:szCs w:val="22"/>
          <w:cs/>
        </w:rPr>
        <w:t>1686</w:t>
      </w:r>
    </w:p>
    <w:p w:rsidR="00AE2717" w:rsidRPr="00435164" w:rsidRDefault="00AE2717" w:rsidP="00AE2717">
      <w:pPr>
        <w:spacing w:after="0" w:line="240" w:lineRule="auto"/>
        <w:jc w:val="center"/>
        <w:rPr>
          <w:rFonts w:ascii="Mangal" w:hAnsi="Mangal" w:cs="Mangal"/>
          <w:b/>
          <w:bCs/>
          <w:szCs w:val="22"/>
        </w:rPr>
      </w:pPr>
      <w:r w:rsidRPr="00435164">
        <w:rPr>
          <w:rFonts w:ascii="Mangal" w:hAnsi="Mangal" w:cs="Mangal"/>
          <w:b/>
          <w:bCs/>
          <w:szCs w:val="22"/>
          <w:cs/>
        </w:rPr>
        <w:t>उत्तर देने की तारीखः 27.12.2018</w:t>
      </w:r>
    </w:p>
    <w:p w:rsidR="00AE2717" w:rsidRPr="00435164" w:rsidRDefault="00AE2717" w:rsidP="00AE2717">
      <w:pPr>
        <w:spacing w:after="0" w:line="240" w:lineRule="auto"/>
        <w:jc w:val="center"/>
        <w:rPr>
          <w:rFonts w:ascii="Mangal" w:hAnsi="Mangal" w:cs="Mangal"/>
          <w:b/>
          <w:bCs/>
          <w:sz w:val="10"/>
          <w:szCs w:val="10"/>
        </w:rPr>
      </w:pPr>
    </w:p>
    <w:p w:rsidR="00AE2717" w:rsidRPr="00435164" w:rsidRDefault="00AE2717" w:rsidP="00AE2717">
      <w:pPr>
        <w:jc w:val="center"/>
        <w:rPr>
          <w:rFonts w:ascii="Mangal" w:hAnsi="Mangal" w:cs="Mangal"/>
          <w:b/>
          <w:bCs/>
          <w:szCs w:val="22"/>
        </w:rPr>
      </w:pPr>
      <w:r w:rsidRPr="00435164">
        <w:rPr>
          <w:rFonts w:ascii="Mangal" w:hAnsi="Mangal" w:cs="Mangal"/>
          <w:b/>
          <w:bCs/>
          <w:szCs w:val="22"/>
          <w:cs/>
        </w:rPr>
        <w:t>अध्यापक प्रशिक्षण स्कूल/विद्यालय</w:t>
      </w:r>
    </w:p>
    <w:p w:rsidR="00AE2717" w:rsidRPr="00435164" w:rsidRDefault="00AE2717" w:rsidP="00AE2717">
      <w:pPr>
        <w:spacing w:after="0" w:line="240" w:lineRule="auto"/>
        <w:jc w:val="both"/>
        <w:rPr>
          <w:rFonts w:ascii="Mangal" w:hAnsi="Mangal" w:cs="Mangal"/>
          <w:b/>
          <w:bCs/>
          <w:szCs w:val="22"/>
        </w:rPr>
      </w:pPr>
      <w:r>
        <w:rPr>
          <w:rFonts w:ascii="Mangal" w:hAnsi="Mangal" w:cs="Mangal"/>
          <w:b/>
          <w:bCs/>
          <w:szCs w:val="22"/>
          <w:cs/>
        </w:rPr>
        <w:t>1686. डा॰ अमी यज्ञि</w:t>
      </w:r>
      <w:r w:rsidRPr="00435164">
        <w:rPr>
          <w:rFonts w:ascii="Mangal" w:hAnsi="Mangal" w:cs="Mangal"/>
          <w:b/>
          <w:bCs/>
          <w:szCs w:val="22"/>
          <w:cs/>
        </w:rPr>
        <w:t xml:space="preserve">कः </w:t>
      </w:r>
    </w:p>
    <w:p w:rsidR="00AE2717" w:rsidRPr="00435164" w:rsidRDefault="00AE2717" w:rsidP="00AE2717">
      <w:pPr>
        <w:spacing w:after="0" w:line="240" w:lineRule="auto"/>
        <w:jc w:val="both"/>
        <w:rPr>
          <w:rFonts w:ascii="Mangal" w:hAnsi="Mangal" w:cs="Mangal"/>
          <w:b/>
          <w:bCs/>
          <w:sz w:val="10"/>
          <w:szCs w:val="10"/>
        </w:rPr>
      </w:pPr>
    </w:p>
    <w:p w:rsidR="00AE2717" w:rsidRPr="00435164" w:rsidRDefault="00AE2717" w:rsidP="00AE2717">
      <w:pPr>
        <w:spacing w:after="0" w:line="240" w:lineRule="auto"/>
        <w:jc w:val="both"/>
        <w:rPr>
          <w:rFonts w:ascii="Mangal" w:hAnsi="Mangal" w:cs="Mangal"/>
          <w:szCs w:val="22"/>
        </w:rPr>
      </w:pPr>
      <w:r w:rsidRPr="00435164">
        <w:rPr>
          <w:rFonts w:ascii="Mangal" w:hAnsi="Mangal" w:cs="Mangal"/>
          <w:szCs w:val="22"/>
          <w:cs/>
        </w:rPr>
        <w:t>क्या</w:t>
      </w:r>
      <w:r w:rsidRPr="00435164">
        <w:rPr>
          <w:rFonts w:ascii="Mangal" w:hAnsi="Mangal" w:cs="Mangal"/>
          <w:b/>
          <w:bCs/>
          <w:szCs w:val="22"/>
          <w:cs/>
        </w:rPr>
        <w:t xml:space="preserve"> मानव संसाधन</w:t>
      </w:r>
      <w:r w:rsidRPr="00435164">
        <w:rPr>
          <w:rFonts w:ascii="Mangal" w:hAnsi="Mangal" w:cs="Mangal" w:hint="cs"/>
          <w:b/>
          <w:bCs/>
          <w:szCs w:val="22"/>
          <w:cs/>
        </w:rPr>
        <w:t xml:space="preserve"> </w:t>
      </w:r>
      <w:r w:rsidRPr="00435164">
        <w:rPr>
          <w:rFonts w:ascii="Mangal" w:hAnsi="Mangal" w:cs="Mangal"/>
          <w:b/>
          <w:bCs/>
          <w:szCs w:val="22"/>
          <w:cs/>
        </w:rPr>
        <w:t xml:space="preserve">विकास मंत्री </w:t>
      </w:r>
      <w:r w:rsidRPr="00435164">
        <w:rPr>
          <w:rFonts w:ascii="Mangal" w:hAnsi="Mangal" w:cs="Mangal"/>
          <w:szCs w:val="22"/>
          <w:cs/>
        </w:rPr>
        <w:t>यह बताने की कृपा करेंगे किः</w:t>
      </w:r>
    </w:p>
    <w:p w:rsidR="00AE2717" w:rsidRPr="00435164" w:rsidRDefault="00AE2717" w:rsidP="00AE2717">
      <w:pPr>
        <w:spacing w:after="0" w:line="240" w:lineRule="auto"/>
        <w:jc w:val="both"/>
        <w:rPr>
          <w:rFonts w:ascii="Mangal" w:hAnsi="Mangal" w:cs="Mangal"/>
          <w:sz w:val="6"/>
          <w:szCs w:val="6"/>
        </w:rPr>
      </w:pPr>
    </w:p>
    <w:p w:rsidR="00AE2717" w:rsidRPr="00435164" w:rsidRDefault="00AE2717" w:rsidP="00AE2717">
      <w:pPr>
        <w:spacing w:after="0" w:line="240" w:lineRule="auto"/>
        <w:jc w:val="both"/>
        <w:rPr>
          <w:rFonts w:ascii="Mangal" w:hAnsi="Mangal" w:cs="Mangal"/>
          <w:szCs w:val="22"/>
        </w:rPr>
      </w:pPr>
      <w:r w:rsidRPr="00435164">
        <w:rPr>
          <w:rFonts w:ascii="Mangal" w:hAnsi="Mangal" w:cs="Mangal"/>
          <w:szCs w:val="22"/>
          <w:cs/>
        </w:rPr>
        <w:t xml:space="preserve">(क) </w:t>
      </w:r>
      <w:r w:rsidRPr="00435164">
        <w:rPr>
          <w:rFonts w:ascii="Mangal" w:hAnsi="Mangal" w:cs="Mangal" w:hint="cs"/>
          <w:szCs w:val="22"/>
          <w:cs/>
        </w:rPr>
        <w:tab/>
      </w:r>
      <w:r w:rsidRPr="00435164">
        <w:rPr>
          <w:rFonts w:ascii="Mangal" w:hAnsi="Mangal" w:cs="Mangal"/>
          <w:szCs w:val="22"/>
          <w:cs/>
        </w:rPr>
        <w:t>क्या सरकार ने देश में अध्यापकों की</w:t>
      </w:r>
      <w:r w:rsidRPr="00435164">
        <w:rPr>
          <w:rFonts w:ascii="Mangal" w:hAnsi="Mangal" w:cs="Mangal" w:hint="cs"/>
          <w:szCs w:val="22"/>
          <w:cs/>
        </w:rPr>
        <w:t xml:space="preserve"> </w:t>
      </w:r>
      <w:r w:rsidRPr="00435164">
        <w:rPr>
          <w:rFonts w:ascii="Mangal" w:hAnsi="Mangal" w:cs="Mangal"/>
          <w:szCs w:val="22"/>
          <w:cs/>
        </w:rPr>
        <w:t>शिक्षा के गिरते हुए स्तर का निरीक्षण करने के लिए</w:t>
      </w:r>
    </w:p>
    <w:p w:rsidR="00AE2717" w:rsidRPr="00435164" w:rsidRDefault="00AE2717" w:rsidP="00AE2717">
      <w:pPr>
        <w:spacing w:after="0" w:line="240" w:lineRule="auto"/>
        <w:ind w:firstLine="720"/>
        <w:jc w:val="both"/>
        <w:rPr>
          <w:rFonts w:ascii="Mangal" w:hAnsi="Mangal" w:cs="Mangal"/>
          <w:szCs w:val="22"/>
        </w:rPr>
      </w:pPr>
      <w:r w:rsidRPr="00435164">
        <w:rPr>
          <w:rFonts w:ascii="Mangal" w:hAnsi="Mangal" w:cs="Mangal"/>
          <w:szCs w:val="22"/>
          <w:cs/>
        </w:rPr>
        <w:t>किसी आयोग की स्थापना की है</w:t>
      </w:r>
      <w:r w:rsidRPr="00435164">
        <w:rPr>
          <w:rFonts w:ascii="Mangal" w:hAnsi="Mangal" w:cs="Mangal"/>
          <w:szCs w:val="22"/>
        </w:rPr>
        <w:t xml:space="preserve">; </w:t>
      </w:r>
      <w:r w:rsidRPr="00435164">
        <w:rPr>
          <w:rFonts w:ascii="Mangal" w:hAnsi="Mangal" w:cs="Mangal"/>
          <w:szCs w:val="22"/>
          <w:cs/>
        </w:rPr>
        <w:t>और</w:t>
      </w:r>
    </w:p>
    <w:p w:rsidR="00AE2717" w:rsidRPr="00435164" w:rsidRDefault="00AE2717" w:rsidP="00AE2717">
      <w:pPr>
        <w:spacing w:after="0" w:line="240" w:lineRule="auto"/>
        <w:jc w:val="both"/>
        <w:rPr>
          <w:rFonts w:ascii="Mangal" w:hAnsi="Mangal" w:cs="Mangal"/>
          <w:szCs w:val="22"/>
        </w:rPr>
      </w:pPr>
      <w:r w:rsidRPr="00435164">
        <w:rPr>
          <w:rFonts w:ascii="Mangal" w:hAnsi="Mangal" w:cs="Mangal"/>
          <w:szCs w:val="22"/>
          <w:cs/>
        </w:rPr>
        <w:t xml:space="preserve">(ख) </w:t>
      </w:r>
      <w:r w:rsidRPr="00435164">
        <w:rPr>
          <w:rFonts w:ascii="Mangal" w:hAnsi="Mangal" w:cs="Mangal" w:hint="cs"/>
          <w:szCs w:val="22"/>
          <w:cs/>
        </w:rPr>
        <w:tab/>
      </w:r>
      <w:r w:rsidRPr="00435164">
        <w:rPr>
          <w:rFonts w:ascii="Mangal" w:hAnsi="Mangal" w:cs="Mangal"/>
          <w:szCs w:val="22"/>
          <w:cs/>
        </w:rPr>
        <w:t>सरकार द्वारा देश भर में पिछले तीन वर्षों</w:t>
      </w:r>
      <w:r w:rsidRPr="00435164">
        <w:rPr>
          <w:rFonts w:ascii="Mangal" w:hAnsi="Mangal" w:cs="Mangal" w:hint="cs"/>
          <w:szCs w:val="22"/>
          <w:cs/>
        </w:rPr>
        <w:t xml:space="preserve"> </w:t>
      </w:r>
      <w:r w:rsidRPr="00435164">
        <w:rPr>
          <w:rFonts w:ascii="Mangal" w:hAnsi="Mangal" w:cs="Mangal"/>
          <w:szCs w:val="22"/>
          <w:cs/>
        </w:rPr>
        <w:t>के दौरान स्थापित किए गए अध्यापकों के नए</w:t>
      </w:r>
    </w:p>
    <w:p w:rsidR="00AE2717" w:rsidRPr="00435164" w:rsidRDefault="00AE2717" w:rsidP="00AE2717">
      <w:pPr>
        <w:spacing w:after="0" w:line="240" w:lineRule="auto"/>
        <w:ind w:firstLine="720"/>
        <w:jc w:val="both"/>
        <w:rPr>
          <w:rFonts w:ascii="Mangal" w:hAnsi="Mangal" w:cs="Mangal"/>
          <w:szCs w:val="22"/>
        </w:rPr>
      </w:pPr>
      <w:r w:rsidRPr="00435164">
        <w:rPr>
          <w:rFonts w:ascii="Mangal" w:hAnsi="Mangal" w:cs="Mangal"/>
          <w:szCs w:val="22"/>
          <w:cs/>
        </w:rPr>
        <w:t>प्रशिक्षण विद्यालयों तथा महाविद्यालयों के ब्यौरे</w:t>
      </w:r>
      <w:r w:rsidRPr="00435164">
        <w:rPr>
          <w:rFonts w:ascii="Mangal" w:hAnsi="Mangal" w:cs="Mangal" w:hint="cs"/>
          <w:szCs w:val="22"/>
          <w:cs/>
        </w:rPr>
        <w:t xml:space="preserve"> </w:t>
      </w:r>
      <w:r w:rsidRPr="00435164">
        <w:rPr>
          <w:rFonts w:ascii="Mangal" w:hAnsi="Mangal" w:cs="Mangal"/>
          <w:szCs w:val="22"/>
          <w:cs/>
        </w:rPr>
        <w:t>क्या हैं</w:t>
      </w:r>
      <w:r w:rsidRPr="00435164">
        <w:rPr>
          <w:rFonts w:ascii="Mangal" w:hAnsi="Mangal" w:cs="Mangal"/>
          <w:szCs w:val="22"/>
        </w:rPr>
        <w:t>?</w:t>
      </w:r>
    </w:p>
    <w:p w:rsidR="00AE2717" w:rsidRPr="00435164" w:rsidRDefault="00AE2717" w:rsidP="00AE2717">
      <w:pPr>
        <w:spacing w:after="0" w:line="240" w:lineRule="auto"/>
        <w:ind w:left="720" w:hanging="720"/>
        <w:jc w:val="center"/>
        <w:rPr>
          <w:rFonts w:ascii="Mangal" w:hAnsi="Mangal" w:cs="Mangal"/>
          <w:b/>
          <w:bCs/>
          <w:szCs w:val="22"/>
        </w:rPr>
      </w:pPr>
    </w:p>
    <w:p w:rsidR="00AE2717" w:rsidRPr="00435164" w:rsidRDefault="00AE2717" w:rsidP="00AE2717">
      <w:pPr>
        <w:spacing w:after="0" w:line="240" w:lineRule="auto"/>
        <w:ind w:left="720" w:hanging="720"/>
        <w:jc w:val="center"/>
        <w:rPr>
          <w:rFonts w:ascii="Mangal" w:hAnsi="Mangal" w:cs="Mangal"/>
          <w:b/>
          <w:bCs/>
          <w:szCs w:val="22"/>
        </w:rPr>
      </w:pPr>
      <w:r w:rsidRPr="00435164">
        <w:rPr>
          <w:rFonts w:ascii="Mangal" w:hAnsi="Mangal" w:cs="Mangal"/>
          <w:b/>
          <w:bCs/>
          <w:szCs w:val="22"/>
          <w:cs/>
        </w:rPr>
        <w:t xml:space="preserve">उत्तर </w:t>
      </w:r>
    </w:p>
    <w:p w:rsidR="00AE2717" w:rsidRPr="00435164" w:rsidRDefault="00AE2717" w:rsidP="00AE2717">
      <w:pPr>
        <w:spacing w:after="0" w:line="240" w:lineRule="auto"/>
        <w:ind w:left="720" w:hanging="720"/>
        <w:jc w:val="center"/>
        <w:rPr>
          <w:rFonts w:ascii="Mangal" w:hAnsi="Mangal" w:cs="Mangal"/>
          <w:b/>
          <w:bCs/>
          <w:szCs w:val="22"/>
        </w:rPr>
      </w:pPr>
      <w:r w:rsidRPr="00435164">
        <w:rPr>
          <w:rFonts w:ascii="Mangal" w:hAnsi="Mangal" w:cs="Mangal"/>
          <w:b/>
          <w:bCs/>
          <w:szCs w:val="22"/>
          <w:cs/>
        </w:rPr>
        <w:t>मानव संसाधन विकास मंत्रालय में राज्य मंत्री</w:t>
      </w:r>
    </w:p>
    <w:p w:rsidR="00AE2717" w:rsidRPr="00435164" w:rsidRDefault="00AE2717" w:rsidP="00AE2717">
      <w:pPr>
        <w:spacing w:after="0" w:line="240" w:lineRule="auto"/>
        <w:ind w:left="720" w:hanging="720"/>
        <w:jc w:val="center"/>
        <w:rPr>
          <w:rFonts w:ascii="Mangal" w:hAnsi="Mangal" w:cs="Mangal"/>
          <w:b/>
          <w:bCs/>
          <w:szCs w:val="22"/>
        </w:rPr>
      </w:pPr>
      <w:r w:rsidRPr="00435164">
        <w:rPr>
          <w:rFonts w:ascii="Mangal" w:hAnsi="Mangal" w:cs="Mangal"/>
          <w:b/>
          <w:bCs/>
          <w:szCs w:val="22"/>
          <w:cs/>
        </w:rPr>
        <w:t>(डॉ. सत्य पाल सिंह)</w:t>
      </w:r>
    </w:p>
    <w:p w:rsidR="00AE2717" w:rsidRDefault="00AE2717" w:rsidP="00AE2717">
      <w:pPr>
        <w:spacing w:after="0" w:line="240" w:lineRule="auto"/>
        <w:jc w:val="both"/>
        <w:rPr>
          <w:rFonts w:ascii="Mangal" w:hAnsi="Mangal" w:cs="Mangal"/>
          <w:szCs w:val="22"/>
        </w:rPr>
      </w:pPr>
      <w:r w:rsidRPr="00435164">
        <w:rPr>
          <w:rFonts w:ascii="Mangal" w:hAnsi="Mangal" w:cs="Mangal" w:hint="cs"/>
          <w:szCs w:val="22"/>
          <w:cs/>
        </w:rPr>
        <w:t>(क)</w:t>
      </w:r>
      <w:r>
        <w:rPr>
          <w:rFonts w:ascii="Mangal" w:hAnsi="Mangal" w:cs="Mangal"/>
          <w:szCs w:val="22"/>
        </w:rPr>
        <w:t xml:space="preserve"> </w:t>
      </w:r>
      <w:r>
        <w:rPr>
          <w:rFonts w:ascii="Mangal" w:hAnsi="Mangal" w:cs="Mangal" w:hint="cs"/>
          <w:szCs w:val="22"/>
          <w:cs/>
        </w:rPr>
        <w:t>और (ख)</w:t>
      </w:r>
      <w:r w:rsidRPr="00435164">
        <w:rPr>
          <w:rFonts w:ascii="Mangal" w:hAnsi="Mangal" w:cs="Mangal" w:hint="cs"/>
          <w:szCs w:val="22"/>
          <w:cs/>
        </w:rPr>
        <w:t>: इस स्‍तर पर ऐसा कोई प्रस्‍ताव विचाराधीन नहीं है।</w:t>
      </w:r>
      <w:r>
        <w:rPr>
          <w:rFonts w:ascii="Mangal" w:hAnsi="Mangal" w:cs="Mangal"/>
          <w:szCs w:val="22"/>
        </w:rPr>
        <w:t xml:space="preserve"> </w:t>
      </w:r>
      <w:r>
        <w:rPr>
          <w:rFonts w:ascii="Mangal" w:hAnsi="Mangal" w:cs="Mangal"/>
          <w:szCs w:val="22"/>
          <w:cs/>
        </w:rPr>
        <w:t>तथापि</w:t>
      </w:r>
      <w:r>
        <w:rPr>
          <w:rFonts w:ascii="Mangal" w:hAnsi="Mangal" w:cs="Mangal"/>
          <w:szCs w:val="22"/>
        </w:rPr>
        <w:t>,</w:t>
      </w:r>
      <w:r>
        <w:rPr>
          <w:rFonts w:ascii="Mangal" w:hAnsi="Mangal" w:cs="Mangal" w:hint="cs"/>
          <w:szCs w:val="22"/>
          <w:cs/>
        </w:rPr>
        <w:t xml:space="preserve"> यह मंत्रालय देश में अध्‍यापक शिक्षा से संबंधित मामलों से अवगत है। इन मामलों को हल करने के लिए राष्‍ट्रीय अध्‍यापक शिक्षा परिषद् (एनसीटीई) ने शपथ पत्र/कारण बताओ नोटिस/अनिवार्य शपथ प्रणाली के माध्‍यम से देश में अध्‍यापक शिक्षा संस्‍थाओं (टीईआई) से उनके विनियमों की सीमा में यथा उल्‍लिखित अपेक्षित सूचना मांगी थी। उन अध्‍यापक शिक्षा संस्‍थाओं को कारण बताओ नोटिस जारी किए गए हैं जिन्‍होंने ये अनिवार्य शपथ पत्र नहीं दायर किए हैं।</w:t>
      </w:r>
    </w:p>
    <w:p w:rsidR="00AE2717" w:rsidRDefault="00AE2717" w:rsidP="00AE2717">
      <w:pPr>
        <w:spacing w:after="0" w:line="240" w:lineRule="auto"/>
        <w:jc w:val="both"/>
        <w:rPr>
          <w:rFonts w:ascii="Mangal" w:hAnsi="Mangal" w:cs="Mangal"/>
          <w:szCs w:val="22"/>
        </w:rPr>
      </w:pPr>
    </w:p>
    <w:p w:rsidR="00AE2717" w:rsidRDefault="00AE2717" w:rsidP="00AE2717">
      <w:pPr>
        <w:spacing w:after="0" w:line="240" w:lineRule="auto"/>
        <w:jc w:val="both"/>
        <w:rPr>
          <w:rFonts w:ascii="Mangal" w:hAnsi="Mangal" w:cs="Mangal"/>
          <w:szCs w:val="22"/>
        </w:rPr>
      </w:pPr>
      <w:r>
        <w:rPr>
          <w:rFonts w:ascii="Mangal" w:hAnsi="Mangal" w:cs="Mangal" w:hint="cs"/>
          <w:szCs w:val="22"/>
          <w:cs/>
        </w:rPr>
        <w:t>इसके अतिरिक्‍त</w:t>
      </w:r>
      <w:r>
        <w:rPr>
          <w:rFonts w:ascii="Mangal" w:hAnsi="Mangal" w:cs="Mangal" w:hint="cs"/>
          <w:szCs w:val="22"/>
        </w:rPr>
        <w:t>,</w:t>
      </w:r>
      <w:r>
        <w:rPr>
          <w:rFonts w:ascii="Mangal" w:hAnsi="Mangal" w:cs="Mangal" w:hint="cs"/>
          <w:szCs w:val="22"/>
          <w:cs/>
        </w:rPr>
        <w:t xml:space="preserve"> भारत में अध्‍यापक शिक्षा कार्यक्रमों में गुणवत्‍तापरक सुधार लाने के लिए चार वर्षीय बी.एड समेकित पाठ्यक्रम तैयार किया गया है और इस पाठ्यक्रम के लिए 22 नवम्‍बर</w:t>
      </w:r>
      <w:r>
        <w:rPr>
          <w:rFonts w:ascii="Mangal" w:hAnsi="Mangal" w:cs="Mangal" w:hint="cs"/>
          <w:szCs w:val="22"/>
        </w:rPr>
        <w:t>,</w:t>
      </w:r>
      <w:r>
        <w:rPr>
          <w:rFonts w:ascii="Mangal" w:hAnsi="Mangal" w:cs="Mangal" w:hint="cs"/>
          <w:szCs w:val="22"/>
          <w:cs/>
        </w:rPr>
        <w:t xml:space="preserve"> 2018 के राजपत्र में विनियम प्रकाशित किए गए हैं। इस पाठ्यक्रम के लिए तैयार की गई मॉडल पाठ्यचर्या में जेंडर</w:t>
      </w:r>
      <w:r>
        <w:rPr>
          <w:rFonts w:ascii="Mangal" w:hAnsi="Mangal" w:cs="Mangal" w:hint="cs"/>
          <w:szCs w:val="22"/>
        </w:rPr>
        <w:t>,</w:t>
      </w:r>
      <w:r>
        <w:rPr>
          <w:rFonts w:ascii="Mangal" w:hAnsi="Mangal" w:cs="Mangal" w:hint="cs"/>
          <w:szCs w:val="22"/>
          <w:cs/>
        </w:rPr>
        <w:t xml:space="preserve"> समावेशी शिक्षा</w:t>
      </w:r>
      <w:r>
        <w:rPr>
          <w:rFonts w:ascii="Mangal" w:hAnsi="Mangal" w:cs="Mangal" w:hint="cs"/>
          <w:szCs w:val="22"/>
        </w:rPr>
        <w:t>,</w:t>
      </w:r>
      <w:r>
        <w:rPr>
          <w:rFonts w:ascii="Mangal" w:hAnsi="Mangal" w:cs="Mangal" w:hint="cs"/>
          <w:szCs w:val="22"/>
          <w:cs/>
        </w:rPr>
        <w:t xml:space="preserve"> आईसीटी</w:t>
      </w:r>
      <w:r>
        <w:rPr>
          <w:rFonts w:ascii="Mangal" w:hAnsi="Mangal" w:cs="Mangal" w:hint="cs"/>
          <w:szCs w:val="22"/>
        </w:rPr>
        <w:t>,</w:t>
      </w:r>
      <w:r>
        <w:rPr>
          <w:rFonts w:ascii="Mangal" w:hAnsi="Mangal" w:cs="Mangal" w:hint="cs"/>
          <w:szCs w:val="22"/>
          <w:cs/>
        </w:rPr>
        <w:t xml:space="preserve"> योग</w:t>
      </w:r>
      <w:r>
        <w:rPr>
          <w:rFonts w:ascii="Mangal" w:hAnsi="Mangal" w:cs="Mangal" w:hint="cs"/>
          <w:szCs w:val="22"/>
        </w:rPr>
        <w:t>,</w:t>
      </w:r>
      <w:r>
        <w:rPr>
          <w:rFonts w:ascii="Mangal" w:hAnsi="Mangal" w:cs="Mangal" w:hint="cs"/>
          <w:szCs w:val="22"/>
          <w:cs/>
        </w:rPr>
        <w:t xml:space="preserve"> वैश्‍विक नागरिकता शिक्षा (जीसीईडी) और स्‍वास्‍थ्‍य तथा स्‍वच्‍छता जैसे महत्‍वपूर्ण पहलू शामिल है। शिक्षण विशेषज्ञता मुख्‍यत: प्राथमिक स्‍तरों और माध्‍यमिक स्‍तर के लिए होगी।</w:t>
      </w:r>
    </w:p>
    <w:p w:rsidR="00AE2717" w:rsidRDefault="00AE2717" w:rsidP="00AE2717">
      <w:pPr>
        <w:spacing w:after="0" w:line="240" w:lineRule="auto"/>
        <w:jc w:val="both"/>
        <w:rPr>
          <w:rFonts w:ascii="Mangal" w:hAnsi="Mangal" w:cs="Mangal"/>
          <w:szCs w:val="22"/>
        </w:rPr>
      </w:pPr>
    </w:p>
    <w:p w:rsidR="00AE2717" w:rsidRDefault="00AE2717" w:rsidP="00AE2717">
      <w:pPr>
        <w:spacing w:after="0" w:line="240" w:lineRule="auto"/>
        <w:jc w:val="both"/>
        <w:rPr>
          <w:rFonts w:ascii="Mangal" w:hAnsi="Mangal" w:cs="Mangal"/>
          <w:szCs w:val="22"/>
        </w:rPr>
      </w:pPr>
      <w:r>
        <w:rPr>
          <w:rFonts w:ascii="Mangal" w:hAnsi="Mangal" w:cs="Mangal" w:hint="cs"/>
          <w:szCs w:val="22"/>
          <w:cs/>
        </w:rPr>
        <w:t xml:space="preserve">मानव संसाधन विकास मंत्रालय (एमएचआरडी) तथा राष्‍ट्रीय अध्‍यापक शिक्षा परिषद् (एनसीटीई) ने देश के स्‍कूल शिक्षकों को नवाचारी प्रौद्योगिकी आधारित हल तक पहुंच से सशक्‍त बनाने के उद्देश्‍य से </w:t>
      </w:r>
      <w:r>
        <w:rPr>
          <w:rFonts w:ascii="Mangal" w:hAnsi="Mangal" w:cs="Mangal" w:hint="cs"/>
          <w:szCs w:val="22"/>
          <w:cs/>
        </w:rPr>
        <w:lastRenderedPageBreak/>
        <w:t>शिक्षकों के लिए समर्पित एक डिजिटल अवसरंचना दीक्षा तैयार की है। दीक्षा एक अनन्‍य पहल है जो प्रभावी शिक्षण एवं प्रशासन के लिए शिक्षकों की आवश्‍यकता के अनुसार मौजूदा</w:t>
      </w:r>
      <w:r>
        <w:rPr>
          <w:rFonts w:ascii="Mangal" w:hAnsi="Mangal" w:cs="Mangal" w:hint="cs"/>
          <w:szCs w:val="22"/>
        </w:rPr>
        <w:t>,</w:t>
      </w:r>
      <w:r>
        <w:rPr>
          <w:rFonts w:ascii="Mangal" w:hAnsi="Mangal" w:cs="Mangal" w:hint="cs"/>
          <w:szCs w:val="22"/>
          <w:cs/>
        </w:rPr>
        <w:t xml:space="preserve"> अत्‍यधिक वृद्धि योग्‍य और लोचशील डिजिटल अवसंरचना प्रदान करता है। </w:t>
      </w:r>
    </w:p>
    <w:p w:rsidR="00AE2717" w:rsidRDefault="00AE2717" w:rsidP="00AE2717">
      <w:pPr>
        <w:spacing w:after="0" w:line="240" w:lineRule="auto"/>
        <w:jc w:val="both"/>
        <w:rPr>
          <w:rFonts w:ascii="Mangal" w:hAnsi="Mangal" w:cs="Mangal"/>
          <w:szCs w:val="22"/>
        </w:rPr>
      </w:pPr>
    </w:p>
    <w:p w:rsidR="00AE2717" w:rsidRDefault="00AE2717" w:rsidP="00AE2717">
      <w:pPr>
        <w:spacing w:after="0" w:line="240" w:lineRule="auto"/>
        <w:jc w:val="both"/>
        <w:rPr>
          <w:rFonts w:ascii="Mangal" w:hAnsi="Mangal" w:cs="Mangal"/>
          <w:szCs w:val="22"/>
        </w:rPr>
      </w:pPr>
      <w:r>
        <w:rPr>
          <w:rFonts w:ascii="Mangal" w:hAnsi="Mangal" w:cs="Mangal" w:hint="cs"/>
          <w:szCs w:val="22"/>
          <w:cs/>
        </w:rPr>
        <w:t>शिक्षा का अधिकार अधिनियम</w:t>
      </w:r>
      <w:r>
        <w:rPr>
          <w:rFonts w:ascii="Mangal" w:hAnsi="Mangal" w:cs="Mangal" w:hint="cs"/>
          <w:szCs w:val="22"/>
        </w:rPr>
        <w:t>,</w:t>
      </w:r>
      <w:r>
        <w:rPr>
          <w:rFonts w:ascii="Mangal" w:hAnsi="Mangal" w:cs="Mangal" w:hint="cs"/>
          <w:szCs w:val="22"/>
          <w:cs/>
        </w:rPr>
        <w:t xml:space="preserve"> 2009 की धारा 23 (2) में अप्रशिक्षित सेवारत प्रारंभिक शिक्षकों के प्रशिक्षण की अवधि 31 मार्च</w:t>
      </w:r>
      <w:r>
        <w:rPr>
          <w:rFonts w:ascii="Mangal" w:hAnsi="Mangal" w:cs="Mangal" w:hint="cs"/>
          <w:szCs w:val="22"/>
        </w:rPr>
        <w:t>,</w:t>
      </w:r>
      <w:r>
        <w:rPr>
          <w:rFonts w:ascii="Mangal" w:hAnsi="Mangal" w:cs="Mangal" w:hint="cs"/>
          <w:szCs w:val="22"/>
          <w:cs/>
        </w:rPr>
        <w:t xml:space="preserve"> 2019 तक बढ़ाने के लिए संशोधन किया गया है। सभी अप्रशिक्षित सेवारत प्रारंभिक शिक्षकों को 31 मार्च</w:t>
      </w:r>
      <w:r>
        <w:rPr>
          <w:rFonts w:ascii="Mangal" w:hAnsi="Mangal" w:cs="Mangal" w:hint="cs"/>
          <w:szCs w:val="22"/>
        </w:rPr>
        <w:t>,</w:t>
      </w:r>
      <w:r>
        <w:rPr>
          <w:rFonts w:ascii="Mangal" w:hAnsi="Mangal" w:cs="Mangal" w:hint="cs"/>
          <w:szCs w:val="22"/>
          <w:cs/>
        </w:rPr>
        <w:t xml:space="preserve"> 2019 तक शैक्षिक प्राधिकरण द्वारा यथा निर्धारित न्‍यूनतम अर्हताएं प्राप्‍त करना आवश्‍यक है। राष्‍ट्रीय मुक्‍त विद्यालयी संस्‍थान (एनआईओएस) को अप्रशिक्षित सेवारत प्रारंभिक शिक्षकों के प्रशिक्षण के संचालन का कार्य सौंपा गया है। आज की स्‍थिति के अनुसार (12.03</w:t>
      </w:r>
      <w:r>
        <w:rPr>
          <w:rFonts w:ascii="Mangal" w:hAnsi="Mangal" w:cs="Mangal" w:hint="cs"/>
          <w:szCs w:val="22"/>
        </w:rPr>
        <w:t>.</w:t>
      </w:r>
      <w:r>
        <w:rPr>
          <w:rFonts w:ascii="Mangal" w:hAnsi="Mangal" w:cs="Mangal" w:hint="cs"/>
          <w:szCs w:val="22"/>
          <w:cs/>
        </w:rPr>
        <w:t>2018) 13</w:t>
      </w:r>
      <w:r>
        <w:rPr>
          <w:rFonts w:ascii="Mangal" w:hAnsi="Mangal" w:cs="Mangal" w:hint="cs"/>
          <w:szCs w:val="22"/>
        </w:rPr>
        <w:t>,</w:t>
      </w:r>
      <w:r>
        <w:rPr>
          <w:rFonts w:ascii="Mangal" w:hAnsi="Mangal" w:cs="Mangal" w:hint="cs"/>
          <w:szCs w:val="22"/>
          <w:cs/>
        </w:rPr>
        <w:t>78</w:t>
      </w:r>
      <w:r>
        <w:rPr>
          <w:rFonts w:ascii="Mangal" w:hAnsi="Mangal" w:cs="Mangal" w:hint="cs"/>
          <w:szCs w:val="22"/>
        </w:rPr>
        <w:t>,</w:t>
      </w:r>
      <w:r>
        <w:rPr>
          <w:rFonts w:ascii="Mangal" w:hAnsi="Mangal" w:cs="Mangal" w:hint="cs"/>
          <w:szCs w:val="22"/>
          <w:cs/>
        </w:rPr>
        <w:t>979 अप्रशिक्षित सेवारत शिक्षकों ने एनआईओएस पोर्टल पर प्रवेश की पुष्‍टि की है। एनआईओएस मुक्‍त दूरस्‍थ अधिगम (ओडीएल) पद्धति तथा स्‍वयम प्‍लेटफार्म के माध्‍यम से डी.एल.एड कार्यक्रम का संचालन कर रहा है</w:t>
      </w:r>
      <w:r>
        <w:rPr>
          <w:rFonts w:ascii="Mangal" w:hAnsi="Mangal" w:cs="Mangal" w:hint="cs"/>
          <w:szCs w:val="22"/>
        </w:rPr>
        <w:t>,</w:t>
      </w:r>
      <w:r>
        <w:rPr>
          <w:rFonts w:ascii="Mangal" w:hAnsi="Mangal" w:cs="Mangal" w:hint="cs"/>
          <w:szCs w:val="22"/>
          <w:cs/>
        </w:rPr>
        <w:t xml:space="preserve"> इस उद्देश्‍य के लिए स्‍वयंप्रभा डीटीएच चैनल का भी प्रयोग किया जाता है। </w:t>
      </w:r>
    </w:p>
    <w:p w:rsidR="00AE2717" w:rsidRDefault="00AE2717" w:rsidP="00AE2717">
      <w:pPr>
        <w:spacing w:after="0" w:line="240" w:lineRule="auto"/>
        <w:jc w:val="both"/>
        <w:rPr>
          <w:rFonts w:ascii="Mangal" w:hAnsi="Mangal" w:cs="Mangal"/>
          <w:szCs w:val="22"/>
        </w:rPr>
      </w:pPr>
    </w:p>
    <w:p w:rsidR="00AE2717" w:rsidRPr="00435164" w:rsidRDefault="00AE2717" w:rsidP="00AE2717">
      <w:pPr>
        <w:spacing w:after="0" w:line="240" w:lineRule="auto"/>
        <w:jc w:val="both"/>
        <w:rPr>
          <w:rFonts w:ascii="Mangal" w:hAnsi="Mangal" w:cs="Mangal"/>
          <w:szCs w:val="22"/>
        </w:rPr>
      </w:pPr>
      <w:r w:rsidRPr="00435164">
        <w:rPr>
          <w:rFonts w:ascii="Mangal" w:hAnsi="Mangal" w:cs="Mangal" w:hint="cs"/>
          <w:szCs w:val="22"/>
          <w:cs/>
        </w:rPr>
        <w:t>केंद्र सरकार ने भूतपूर्व केंद्र प्रायोजित योजना-अध्‍यापक शिक्षा (सीएसएसटीई) तथा नई एकीकृत योजना-समग्र शिक्षा के अंतर्गत पूरे देश में अनेक अध्‍यापक शिक्षा संस्‍थाएं</w:t>
      </w:r>
      <w:r>
        <w:rPr>
          <w:rFonts w:ascii="Mangal" w:hAnsi="Mangal" w:cs="Mangal" w:hint="cs"/>
          <w:szCs w:val="22"/>
          <w:cs/>
        </w:rPr>
        <w:t xml:space="preserve"> </w:t>
      </w:r>
      <w:r w:rsidRPr="00435164">
        <w:rPr>
          <w:rFonts w:ascii="Mangal" w:hAnsi="Mangal" w:cs="Mangal" w:hint="cs"/>
          <w:szCs w:val="22"/>
          <w:cs/>
        </w:rPr>
        <w:t xml:space="preserve">स्‍वीकृत </w:t>
      </w:r>
      <w:r>
        <w:rPr>
          <w:rFonts w:ascii="Mangal" w:hAnsi="Mangal" w:cs="Mangal" w:hint="cs"/>
          <w:szCs w:val="22"/>
          <w:cs/>
        </w:rPr>
        <w:t xml:space="preserve">की </w:t>
      </w:r>
      <w:r w:rsidRPr="00435164">
        <w:rPr>
          <w:rFonts w:ascii="Mangal" w:hAnsi="Mangal" w:cs="Mangal" w:hint="cs"/>
          <w:szCs w:val="22"/>
          <w:cs/>
        </w:rPr>
        <w:t>हैं</w:t>
      </w:r>
      <w:r>
        <w:rPr>
          <w:rFonts w:ascii="Mangal" w:hAnsi="Mangal" w:cs="Mangal" w:hint="cs"/>
          <w:szCs w:val="22"/>
          <w:cs/>
        </w:rPr>
        <w:t>।</w:t>
      </w:r>
      <w:r w:rsidRPr="00435164">
        <w:rPr>
          <w:rFonts w:ascii="Mangal" w:hAnsi="Mangal" w:cs="Mangal" w:hint="cs"/>
          <w:szCs w:val="22"/>
          <w:cs/>
        </w:rPr>
        <w:t xml:space="preserve"> जिनका ब्‍यौरा नीचे दिया गया है: </w:t>
      </w:r>
    </w:p>
    <w:p w:rsidR="00AE2717" w:rsidRPr="00435164" w:rsidRDefault="00AE2717" w:rsidP="00AE2717">
      <w:pPr>
        <w:spacing w:after="0" w:line="240" w:lineRule="auto"/>
        <w:jc w:val="center"/>
        <w:rPr>
          <w:rFonts w:ascii="Mangal" w:hAnsi="Mangal" w:cs="Mangal"/>
          <w:sz w:val="4"/>
          <w:szCs w:val="4"/>
        </w:rPr>
      </w:pPr>
    </w:p>
    <w:tbl>
      <w:tblPr>
        <w:tblStyle w:val="TableGrid"/>
        <w:tblW w:w="10161" w:type="dxa"/>
        <w:jc w:val="center"/>
        <w:tblInd w:w="27" w:type="dxa"/>
        <w:tblLook w:val="04A0"/>
      </w:tblPr>
      <w:tblGrid>
        <w:gridCol w:w="3951"/>
        <w:gridCol w:w="1350"/>
        <w:gridCol w:w="1530"/>
        <w:gridCol w:w="2070"/>
        <w:gridCol w:w="1260"/>
      </w:tblGrid>
      <w:tr w:rsidR="00AE2717" w:rsidRPr="00435164" w:rsidTr="00C511B7">
        <w:trPr>
          <w:jc w:val="center"/>
        </w:trPr>
        <w:tc>
          <w:tcPr>
            <w:tcW w:w="3951"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टीईआई</w:t>
            </w:r>
          </w:p>
        </w:tc>
        <w:tc>
          <w:tcPr>
            <w:tcW w:w="2880" w:type="dxa"/>
            <w:gridSpan w:val="2"/>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सीएसएसटीई के अंतर्गत अनुमोदित टीईआई</w:t>
            </w:r>
          </w:p>
        </w:tc>
        <w:tc>
          <w:tcPr>
            <w:tcW w:w="207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समग्र शिक्षा के अंतर्गत अनुमोदित</w:t>
            </w:r>
          </w:p>
        </w:tc>
        <w:tc>
          <w:tcPr>
            <w:tcW w:w="126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 xml:space="preserve">टीईआई की कुल संख्‍या </w:t>
            </w:r>
          </w:p>
        </w:tc>
      </w:tr>
      <w:tr w:rsidR="00AE2717" w:rsidRPr="00435164" w:rsidTr="00C511B7">
        <w:trPr>
          <w:jc w:val="center"/>
        </w:trPr>
        <w:tc>
          <w:tcPr>
            <w:tcW w:w="3951" w:type="dxa"/>
          </w:tcPr>
          <w:p w:rsidR="00AE2717" w:rsidRPr="00435164" w:rsidRDefault="00AE2717" w:rsidP="00C511B7">
            <w:pPr>
              <w:jc w:val="both"/>
              <w:rPr>
                <w:rFonts w:ascii="Mangal" w:hAnsi="Mangal" w:cs="Mangal"/>
                <w:sz w:val="21"/>
                <w:szCs w:val="21"/>
              </w:rPr>
            </w:pPr>
          </w:p>
        </w:tc>
        <w:tc>
          <w:tcPr>
            <w:tcW w:w="135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2016-17</w:t>
            </w:r>
          </w:p>
        </w:tc>
        <w:tc>
          <w:tcPr>
            <w:tcW w:w="153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2017-18</w:t>
            </w:r>
          </w:p>
        </w:tc>
        <w:tc>
          <w:tcPr>
            <w:tcW w:w="207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2018-19</w:t>
            </w:r>
          </w:p>
        </w:tc>
        <w:tc>
          <w:tcPr>
            <w:tcW w:w="1260" w:type="dxa"/>
          </w:tcPr>
          <w:p w:rsidR="00AE2717" w:rsidRPr="00435164" w:rsidRDefault="00AE2717" w:rsidP="00C511B7">
            <w:pPr>
              <w:jc w:val="both"/>
              <w:rPr>
                <w:rFonts w:ascii="Mangal" w:hAnsi="Mangal" w:cs="Mangal"/>
                <w:sz w:val="21"/>
                <w:szCs w:val="21"/>
              </w:rPr>
            </w:pPr>
          </w:p>
        </w:tc>
      </w:tr>
      <w:tr w:rsidR="00AE2717" w:rsidRPr="00435164" w:rsidTr="00C511B7">
        <w:trPr>
          <w:jc w:val="center"/>
        </w:trPr>
        <w:tc>
          <w:tcPr>
            <w:tcW w:w="3951"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जिला शिक्षा एवं प्रशिक्षण संस्‍थान (डीआईईटी)</w:t>
            </w:r>
          </w:p>
        </w:tc>
        <w:tc>
          <w:tcPr>
            <w:tcW w:w="135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6</w:t>
            </w:r>
          </w:p>
        </w:tc>
        <w:tc>
          <w:tcPr>
            <w:tcW w:w="153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9</w:t>
            </w:r>
          </w:p>
        </w:tc>
        <w:tc>
          <w:tcPr>
            <w:tcW w:w="207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22</w:t>
            </w:r>
          </w:p>
        </w:tc>
        <w:tc>
          <w:tcPr>
            <w:tcW w:w="126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37</w:t>
            </w:r>
          </w:p>
        </w:tc>
      </w:tr>
      <w:tr w:rsidR="00AE2717" w:rsidRPr="00435164" w:rsidTr="00C511B7">
        <w:trPr>
          <w:jc w:val="center"/>
        </w:trPr>
        <w:tc>
          <w:tcPr>
            <w:tcW w:w="3951"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अध्‍यापक शिक्षा ब्‍लॉक संस्‍थान (बीआईटीई)</w:t>
            </w:r>
          </w:p>
        </w:tc>
        <w:tc>
          <w:tcPr>
            <w:tcW w:w="135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3</w:t>
            </w:r>
          </w:p>
        </w:tc>
        <w:tc>
          <w:tcPr>
            <w:tcW w:w="153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0</w:t>
            </w:r>
          </w:p>
        </w:tc>
        <w:tc>
          <w:tcPr>
            <w:tcW w:w="207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0</w:t>
            </w:r>
          </w:p>
        </w:tc>
        <w:tc>
          <w:tcPr>
            <w:tcW w:w="126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3</w:t>
            </w:r>
          </w:p>
        </w:tc>
      </w:tr>
      <w:tr w:rsidR="00AE2717" w:rsidRPr="00435164" w:rsidTr="00C511B7">
        <w:trPr>
          <w:jc w:val="center"/>
        </w:trPr>
        <w:tc>
          <w:tcPr>
            <w:tcW w:w="3951"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कुल</w:t>
            </w:r>
          </w:p>
        </w:tc>
        <w:tc>
          <w:tcPr>
            <w:tcW w:w="135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9</w:t>
            </w:r>
          </w:p>
        </w:tc>
        <w:tc>
          <w:tcPr>
            <w:tcW w:w="153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9</w:t>
            </w:r>
          </w:p>
        </w:tc>
        <w:tc>
          <w:tcPr>
            <w:tcW w:w="2070" w:type="dxa"/>
          </w:tcPr>
          <w:p w:rsidR="00AE2717" w:rsidRPr="00435164" w:rsidRDefault="00AE2717" w:rsidP="00C511B7">
            <w:pPr>
              <w:jc w:val="both"/>
              <w:rPr>
                <w:rFonts w:ascii="Mangal" w:hAnsi="Mangal" w:cs="Mangal"/>
                <w:sz w:val="21"/>
                <w:szCs w:val="21"/>
                <w:cs/>
              </w:rPr>
            </w:pPr>
            <w:r w:rsidRPr="00435164">
              <w:rPr>
                <w:rFonts w:ascii="Mangal" w:hAnsi="Mangal" w:cs="Mangal" w:hint="cs"/>
                <w:sz w:val="21"/>
                <w:szCs w:val="21"/>
                <w:cs/>
              </w:rPr>
              <w:t xml:space="preserve">22 </w:t>
            </w:r>
          </w:p>
        </w:tc>
        <w:tc>
          <w:tcPr>
            <w:tcW w:w="1260" w:type="dxa"/>
          </w:tcPr>
          <w:p w:rsidR="00AE2717" w:rsidRPr="00435164" w:rsidRDefault="00AE2717" w:rsidP="00C511B7">
            <w:pPr>
              <w:jc w:val="both"/>
              <w:rPr>
                <w:rFonts w:ascii="Mangal" w:hAnsi="Mangal" w:cs="Mangal"/>
                <w:sz w:val="21"/>
                <w:szCs w:val="21"/>
              </w:rPr>
            </w:pPr>
            <w:r w:rsidRPr="00435164">
              <w:rPr>
                <w:rFonts w:ascii="Mangal" w:hAnsi="Mangal" w:cs="Mangal" w:hint="cs"/>
                <w:sz w:val="21"/>
                <w:szCs w:val="21"/>
                <w:cs/>
              </w:rPr>
              <w:t>40</w:t>
            </w:r>
          </w:p>
        </w:tc>
      </w:tr>
    </w:tbl>
    <w:p w:rsidR="00AE2717" w:rsidRPr="00435164" w:rsidRDefault="00AE2717" w:rsidP="00AE2717">
      <w:pPr>
        <w:jc w:val="center"/>
        <w:rPr>
          <w:rFonts w:ascii="Mangal" w:hAnsi="Mangal" w:cs="Mangal"/>
          <w:szCs w:val="22"/>
        </w:rPr>
      </w:pPr>
      <w:r w:rsidRPr="00435164">
        <w:rPr>
          <w:rFonts w:ascii="Mangal" w:hAnsi="Mangal" w:cs="Mangal"/>
          <w:szCs w:val="22"/>
          <w:cs/>
        </w:rPr>
        <w:t>*****</w:t>
      </w:r>
    </w:p>
    <w:p w:rsidR="00680311" w:rsidRDefault="00680311"/>
    <w:sectPr w:rsidR="00680311" w:rsidSect="006803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E2717"/>
    <w:rsid w:val="00680311"/>
    <w:rsid w:val="00AE2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17"/>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717"/>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2018-12-27T06:16:00Z</dcterms:created>
  <dcterms:modified xsi:type="dcterms:W3CDTF">2018-12-27T06:16:00Z</dcterms:modified>
</cp:coreProperties>
</file>