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D4" w:rsidRDefault="001005D4" w:rsidP="001005D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1005D4" w:rsidRDefault="001005D4" w:rsidP="001005D4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1005D4" w:rsidRDefault="001005D4" w:rsidP="001005D4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विभाग</w:t>
      </w:r>
    </w:p>
    <w:p w:rsidR="001005D4" w:rsidRDefault="001005D4" w:rsidP="001005D4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1005D4" w:rsidRDefault="001005D4" w:rsidP="001005D4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1453</w:t>
      </w:r>
    </w:p>
    <w:p w:rsidR="001005D4" w:rsidRDefault="001005D4" w:rsidP="001005D4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24 </w:t>
      </w:r>
      <w:proofErr w:type="spellStart"/>
      <w:r w:rsidR="00546DE6">
        <w:rPr>
          <w:rFonts w:ascii="Arial Unicode MS" w:eastAsia="Arial Unicode MS" w:hAnsi="Arial Unicode MS" w:cs="Arial Unicode MS"/>
          <w:b/>
          <w:bCs/>
          <w:sz w:val="28"/>
          <w:szCs w:val="28"/>
        </w:rPr>
        <w:t>दिसंब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र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1005D4" w:rsidRDefault="001005D4" w:rsidP="001005D4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1005D4" w:rsidRDefault="00546DE6" w:rsidP="001005D4">
      <w:pPr>
        <w:spacing w:after="0" w:line="240" w:lineRule="auto"/>
        <w:ind w:firstLine="720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 w:rsidR="001005D4">
        <w:rPr>
          <w:rFonts w:ascii="Arial Unicode MS" w:eastAsia="Arial Unicode MS" w:hAnsi="Arial Unicode MS" w:cs="Arial Unicode MS"/>
          <w:b/>
          <w:bCs/>
          <w:sz w:val="28"/>
          <w:szCs w:val="28"/>
        </w:rPr>
        <w:t>सैन्य</w:t>
      </w:r>
      <w:proofErr w:type="spellEnd"/>
      <w:r w:rsidR="001005D4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 w:rsidR="001005D4">
        <w:rPr>
          <w:rFonts w:ascii="Arial Unicode MS" w:eastAsia="Arial Unicode MS" w:hAnsi="Arial Unicode MS" w:cs="Arial Unicode MS"/>
          <w:b/>
          <w:bCs/>
          <w:sz w:val="28"/>
          <w:szCs w:val="28"/>
        </w:rPr>
        <w:t>बल</w:t>
      </w:r>
      <w:proofErr w:type="spellEnd"/>
      <w:r w:rsidR="001005D4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 w:rsidR="001005D4">
        <w:rPr>
          <w:rFonts w:ascii="Arial Unicode MS" w:eastAsia="Arial Unicode MS" w:hAnsi="Arial Unicode MS" w:cs="Arial Unicode MS"/>
          <w:b/>
          <w:bCs/>
          <w:sz w:val="28"/>
          <w:szCs w:val="28"/>
        </w:rPr>
        <w:t>में</w:t>
      </w:r>
      <w:proofErr w:type="spellEnd"/>
      <w:r w:rsidR="001005D4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 w:rsidR="001005D4">
        <w:rPr>
          <w:rFonts w:ascii="Arial Unicode MS" w:eastAsia="Arial Unicode MS" w:hAnsi="Arial Unicode MS" w:cs="Arial Unicode MS"/>
          <w:b/>
          <w:bCs/>
          <w:sz w:val="28"/>
          <w:szCs w:val="28"/>
        </w:rPr>
        <w:t>कटौती</w:t>
      </w:r>
      <w:proofErr w:type="spellEnd"/>
    </w:p>
    <w:p w:rsidR="001005D4" w:rsidRDefault="001005D4" w:rsidP="001005D4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12"/>
          <w:szCs w:val="12"/>
        </w:rPr>
      </w:pPr>
    </w:p>
    <w:p w:rsidR="001005D4" w:rsidRDefault="001005D4" w:rsidP="001005D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1453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 w:rsidR="00546DE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श्री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विशम्भर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प्रसाद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निषा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द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  <w:proofErr w:type="gramEnd"/>
    </w:p>
    <w:p w:rsidR="001005D4" w:rsidRDefault="001005D4" w:rsidP="001005D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ab/>
      </w:r>
      <w:r w:rsidR="00546DE6"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>श्रीमती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>छाया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>वर्म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>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>:</w:t>
      </w:r>
      <w:proofErr w:type="gramEnd"/>
    </w:p>
    <w:p w:rsidR="001005D4" w:rsidRDefault="001005D4" w:rsidP="001005D4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ab/>
      </w:r>
      <w:r w:rsidR="00546DE6"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>चौधरी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>सुखराम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>सिंह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>या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>दव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>:</w:t>
      </w:r>
      <w:proofErr w:type="gramEnd"/>
    </w:p>
    <w:p w:rsidR="001005D4" w:rsidRDefault="001005D4" w:rsidP="001005D4">
      <w:pPr>
        <w:spacing w:before="240" w:after="0" w:line="24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1005D4" w:rsidRDefault="001005D4" w:rsidP="001005D4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यह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सच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मानव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संसाधन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कटौती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दिशा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विचार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चल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रहा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1005D4" w:rsidRDefault="001005D4" w:rsidP="00A97858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यदि हां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तो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इस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कटौती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सैनिकों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एवं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अधिकारियों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कितने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पदों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समाप्त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करने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विचार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चल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रहा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इस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कब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तक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अमल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प्रारंभ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होगा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</w:p>
    <w:p w:rsidR="001005D4" w:rsidRDefault="001005D4" w:rsidP="001005D4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इस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मानव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संसाधन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कटौती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सामंजस्य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कोई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विपरीत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प्रभाव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नही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पड़ेग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  <w:proofErr w:type="gramEnd"/>
    </w:p>
    <w:p w:rsidR="001005D4" w:rsidRDefault="001005D4" w:rsidP="001005D4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 w:hint="eastAsia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1005D4" w:rsidRDefault="001005D4" w:rsidP="001005D4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 w:hint="eastAsia"/>
          <w:b/>
          <w:bCs/>
          <w:sz w:val="2"/>
          <w:szCs w:val="2"/>
          <w:lang w:bidi="hi-IN"/>
        </w:rPr>
      </w:pPr>
    </w:p>
    <w:p w:rsidR="001005D4" w:rsidRDefault="001005D4" w:rsidP="001005D4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1005D4" w:rsidRDefault="001005D4" w:rsidP="001005D4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1005D4" w:rsidRDefault="001005D4" w:rsidP="001005D4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 w:hint="eastAsia"/>
          <w:b/>
          <w:bCs/>
          <w:sz w:val="14"/>
          <w:szCs w:val="14"/>
          <w:lang w:bidi="hi-IN"/>
        </w:rPr>
      </w:pPr>
    </w:p>
    <w:p w:rsidR="001005D4" w:rsidRDefault="001005D4" w:rsidP="001005D4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proofErr w:type="spellStart"/>
      <w:r w:rsidR="0046261F">
        <w:rPr>
          <w:rFonts w:ascii="Arial Unicode MS" w:eastAsia="Arial Unicode MS" w:hAnsi="Arial Unicode MS" w:cs="Arial Unicode MS"/>
          <w:sz w:val="24"/>
          <w:szCs w:val="24"/>
          <w:lang w:bidi="hi-IN"/>
        </w:rPr>
        <w:t>सरकार</w:t>
      </w:r>
      <w:proofErr w:type="spellEnd"/>
      <w:r w:rsidR="0046261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6261F">
        <w:rPr>
          <w:rFonts w:ascii="Arial Unicode MS" w:eastAsia="Arial Unicode MS" w:hAnsi="Arial Unicode MS" w:cs="Arial Unicode MS"/>
          <w:sz w:val="24"/>
          <w:szCs w:val="24"/>
          <w:lang w:bidi="hi-IN"/>
        </w:rPr>
        <w:t>द्वारा</w:t>
      </w:r>
      <w:proofErr w:type="spellEnd"/>
      <w:r w:rsidR="0046261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सशस्त्र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सेनाओं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समाघात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क्षमता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वृद्धि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करने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रक्षा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व्यय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पुनः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संतुलित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करने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संबंधी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उपायों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सिफारिश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करने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लिए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वर्ष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2016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एक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विशेषज्ञ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समिति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गठन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किया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गया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था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संबंधित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एजेंसियों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पणधारियों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कार्यान्वयन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लिए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भारतीय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संबंधित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कुल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65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सिफारिशों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6261F"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संस्तुति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गई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थी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विशेषज्ञ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समिति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सिफारिशों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भारतीय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कतिपय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इकाइयों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आकार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सही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करना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शामिल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जिससे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संसाधनों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इष्टतम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उपयोग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इसमें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अफसरों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/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जूनियर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कमीशंड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अफसरों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/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अन्य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रैंकों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एवं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सिविलियनों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जैसे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विभिन्न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पदों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 w:rsidR="004B6F23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पुनः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तैनाती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पुनर्संरचना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आपूर्ति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एवं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परिवहन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इकाइयों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का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बेहतर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उपयोग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भर्ती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मानकों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संवृद्धि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तथा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राष्ट्रीय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कैडेट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कोर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क्षमता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सुधार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करना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शामिल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 w:rsidR="00546DE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 </w:t>
      </w:r>
    </w:p>
    <w:p w:rsidR="00FF782B" w:rsidRDefault="001005D4" w:rsidP="00546DE6">
      <w:pPr>
        <w:pStyle w:val="ListParagraph"/>
        <w:tabs>
          <w:tab w:val="left" w:pos="90"/>
        </w:tabs>
        <w:spacing w:after="0"/>
        <w:ind w:left="0"/>
        <w:jc w:val="center"/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****</w:t>
      </w:r>
    </w:p>
    <w:sectPr w:rsidR="00FF782B" w:rsidSect="00546DE6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005D4"/>
    <w:rsid w:val="001005D4"/>
    <w:rsid w:val="0046261F"/>
    <w:rsid w:val="004B6F23"/>
    <w:rsid w:val="00546DE6"/>
    <w:rsid w:val="00A97858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D4"/>
    <w:pPr>
      <w:ind w:left="720"/>
      <w:contextualSpacing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2009-12-22T19:03:00Z</cp:lastPrinted>
  <dcterms:created xsi:type="dcterms:W3CDTF">2009-12-22T18:47:00Z</dcterms:created>
  <dcterms:modified xsi:type="dcterms:W3CDTF">2009-12-22T19:46:00Z</dcterms:modified>
</cp:coreProperties>
</file>