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ED" w:rsidRPr="00AE1933" w:rsidRDefault="005549ED" w:rsidP="005549ED">
      <w:pPr>
        <w:spacing w:after="0" w:line="240" w:lineRule="auto"/>
        <w:jc w:val="center"/>
        <w:rPr>
          <w:rFonts w:ascii="Mangal" w:hAnsi="Mangal" w:cs="Mangal"/>
          <w:sz w:val="24"/>
          <w:szCs w:val="24"/>
        </w:rPr>
      </w:pPr>
    </w:p>
    <w:p w:rsidR="005549ED" w:rsidRPr="00AE1933" w:rsidRDefault="005549ED" w:rsidP="005549ED">
      <w:pPr>
        <w:spacing w:after="0" w:line="240" w:lineRule="auto"/>
        <w:jc w:val="center"/>
        <w:rPr>
          <w:rFonts w:ascii="Mangal" w:hAnsi="Mangal" w:cs="Mangal"/>
          <w:b/>
          <w:bCs/>
          <w:sz w:val="24"/>
          <w:szCs w:val="24"/>
        </w:rPr>
      </w:pPr>
      <w:r w:rsidRPr="00AE1933">
        <w:rPr>
          <w:rFonts w:ascii="Mangal" w:hAnsi="Mangal" w:cs="Mangal"/>
          <w:b/>
          <w:bCs/>
          <w:sz w:val="24"/>
          <w:szCs w:val="24"/>
          <w:cs/>
        </w:rPr>
        <w:t>भारत सरकार</w:t>
      </w:r>
    </w:p>
    <w:p w:rsidR="005549ED" w:rsidRPr="00AE1933" w:rsidRDefault="005549ED" w:rsidP="005549ED">
      <w:pPr>
        <w:spacing w:after="0" w:line="240" w:lineRule="auto"/>
        <w:jc w:val="center"/>
        <w:rPr>
          <w:rFonts w:ascii="Mangal" w:hAnsi="Mangal" w:cs="Mangal"/>
          <w:b/>
          <w:bCs/>
          <w:sz w:val="24"/>
          <w:szCs w:val="24"/>
        </w:rPr>
      </w:pPr>
      <w:r w:rsidRPr="00AE1933">
        <w:rPr>
          <w:rFonts w:ascii="Mangal" w:hAnsi="Mangal" w:cs="Mangal"/>
          <w:b/>
          <w:bCs/>
          <w:sz w:val="24"/>
          <w:szCs w:val="24"/>
          <w:cs/>
        </w:rPr>
        <w:t>मानव संसाधन विकास मंत्रालय</w:t>
      </w:r>
    </w:p>
    <w:p w:rsidR="005549ED" w:rsidRPr="00AE1933" w:rsidRDefault="005549ED" w:rsidP="005549ED">
      <w:pPr>
        <w:spacing w:after="0" w:line="240" w:lineRule="auto"/>
        <w:jc w:val="center"/>
        <w:rPr>
          <w:rFonts w:ascii="Mangal" w:hAnsi="Mangal" w:cs="Mangal"/>
          <w:b/>
          <w:bCs/>
          <w:sz w:val="24"/>
          <w:szCs w:val="24"/>
        </w:rPr>
      </w:pPr>
      <w:r w:rsidRPr="00AE1933">
        <w:rPr>
          <w:rFonts w:ascii="Mangal" w:hAnsi="Mangal" w:cs="Mangal"/>
          <w:b/>
          <w:bCs/>
          <w:sz w:val="24"/>
          <w:szCs w:val="24"/>
          <w:cs/>
        </w:rPr>
        <w:t>स्कूल शिक्षा और साक्षरता विभाग</w:t>
      </w:r>
    </w:p>
    <w:p w:rsidR="005549ED" w:rsidRPr="00AE1933" w:rsidRDefault="005549ED" w:rsidP="005549ED">
      <w:pPr>
        <w:spacing w:after="0" w:line="240" w:lineRule="auto"/>
        <w:jc w:val="center"/>
        <w:rPr>
          <w:rFonts w:ascii="Mangal" w:hAnsi="Mangal" w:cs="Mangal"/>
          <w:b/>
          <w:bCs/>
          <w:sz w:val="24"/>
          <w:szCs w:val="24"/>
        </w:rPr>
      </w:pPr>
    </w:p>
    <w:p w:rsidR="005549ED" w:rsidRPr="00AE1933" w:rsidRDefault="005549ED" w:rsidP="005549ED">
      <w:pPr>
        <w:spacing w:after="0" w:line="240" w:lineRule="auto"/>
        <w:jc w:val="center"/>
        <w:rPr>
          <w:rFonts w:ascii="Mangal" w:hAnsi="Mangal" w:cs="Mangal"/>
          <w:b/>
          <w:bCs/>
          <w:sz w:val="24"/>
          <w:szCs w:val="24"/>
        </w:rPr>
      </w:pPr>
      <w:r w:rsidRPr="00AE1933">
        <w:rPr>
          <w:rFonts w:ascii="Mangal" w:hAnsi="Mangal" w:cs="Mangal"/>
          <w:b/>
          <w:bCs/>
          <w:sz w:val="24"/>
          <w:szCs w:val="24"/>
          <w:cs/>
        </w:rPr>
        <w:t>राज्य सभा</w:t>
      </w:r>
    </w:p>
    <w:p w:rsidR="005549ED" w:rsidRPr="00AE1933" w:rsidRDefault="005549ED" w:rsidP="005549ED">
      <w:pPr>
        <w:spacing w:after="0" w:line="240" w:lineRule="auto"/>
        <w:jc w:val="center"/>
        <w:rPr>
          <w:rFonts w:ascii="Mangal" w:hAnsi="Mangal" w:cs="Mangal"/>
          <w:b/>
          <w:bCs/>
          <w:sz w:val="24"/>
          <w:szCs w:val="24"/>
        </w:rPr>
      </w:pPr>
      <w:r w:rsidRPr="00AE1933">
        <w:rPr>
          <w:rFonts w:ascii="Mangal" w:hAnsi="Mangal" w:cs="Mangal"/>
          <w:b/>
          <w:bCs/>
          <w:sz w:val="24"/>
          <w:szCs w:val="24"/>
          <w:cs/>
        </w:rPr>
        <w:t>अतारांकित प्रश्न संख्याः 1212</w:t>
      </w:r>
    </w:p>
    <w:p w:rsidR="005549ED" w:rsidRPr="00AE1933" w:rsidRDefault="005549ED" w:rsidP="005549ED">
      <w:pPr>
        <w:spacing w:after="0" w:line="240" w:lineRule="auto"/>
        <w:jc w:val="center"/>
        <w:rPr>
          <w:rFonts w:ascii="Mangal" w:hAnsi="Mangal" w:cs="Mangal"/>
          <w:b/>
          <w:bCs/>
          <w:sz w:val="24"/>
          <w:szCs w:val="24"/>
        </w:rPr>
      </w:pPr>
      <w:r w:rsidRPr="00AE1933">
        <w:rPr>
          <w:rFonts w:ascii="Mangal" w:hAnsi="Mangal" w:cs="Mangal"/>
          <w:b/>
          <w:bCs/>
          <w:sz w:val="24"/>
          <w:szCs w:val="24"/>
          <w:cs/>
        </w:rPr>
        <w:t>उत्तर देने की तारीखः 20.12.2018</w:t>
      </w:r>
    </w:p>
    <w:p w:rsidR="005549ED" w:rsidRPr="00AE1933" w:rsidRDefault="005549ED" w:rsidP="005549ED">
      <w:pPr>
        <w:spacing w:after="0" w:line="240" w:lineRule="auto"/>
        <w:jc w:val="center"/>
        <w:rPr>
          <w:rFonts w:ascii="Mangal" w:hAnsi="Mangal" w:cs="Mangal"/>
          <w:b/>
          <w:bCs/>
          <w:sz w:val="24"/>
          <w:szCs w:val="24"/>
        </w:rPr>
      </w:pPr>
    </w:p>
    <w:p w:rsidR="005549ED" w:rsidRPr="00AE1933" w:rsidRDefault="005549ED" w:rsidP="005549ED">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शिक्षा का अधिकार अधिनियम</w:t>
      </w:r>
      <w:r w:rsidRPr="00AE1933">
        <w:rPr>
          <w:rFonts w:ascii="Mangal" w:hAnsi="Mangal" w:cs="Mangal"/>
          <w:b/>
          <w:bCs/>
          <w:sz w:val="24"/>
          <w:szCs w:val="24"/>
        </w:rPr>
        <w:t xml:space="preserve">, </w:t>
      </w:r>
      <w:r w:rsidRPr="00AE1933">
        <w:rPr>
          <w:rFonts w:ascii="Mangal" w:hAnsi="Mangal" w:cs="Mangal"/>
          <w:b/>
          <w:bCs/>
          <w:sz w:val="24"/>
          <w:szCs w:val="24"/>
          <w:cs/>
        </w:rPr>
        <w:t>2009 का अनुपालन</w:t>
      </w:r>
    </w:p>
    <w:p w:rsidR="005549ED" w:rsidRPr="00AE1933" w:rsidRDefault="005549ED" w:rsidP="005549ED">
      <w:pPr>
        <w:spacing w:after="0" w:line="240" w:lineRule="auto"/>
        <w:ind w:left="720" w:hanging="720"/>
        <w:jc w:val="both"/>
        <w:rPr>
          <w:rFonts w:ascii="Mangal" w:hAnsi="Mangal" w:cs="Mangal"/>
          <w:b/>
          <w:bCs/>
          <w:sz w:val="24"/>
          <w:szCs w:val="24"/>
        </w:rPr>
      </w:pPr>
      <w:r w:rsidRPr="00AE1933">
        <w:rPr>
          <w:rFonts w:ascii="Mangal" w:hAnsi="Mangal" w:cs="Mangal"/>
          <w:b/>
          <w:bCs/>
          <w:sz w:val="24"/>
          <w:szCs w:val="24"/>
          <w:cs/>
        </w:rPr>
        <w:t xml:space="preserve">1212. श्री वि॰ विजयसाई रेड्डीः </w:t>
      </w:r>
    </w:p>
    <w:p w:rsidR="005549ED" w:rsidRPr="00AE1933" w:rsidRDefault="005549ED" w:rsidP="005549ED">
      <w:pPr>
        <w:spacing w:after="0" w:line="240" w:lineRule="auto"/>
        <w:ind w:left="720" w:hanging="720"/>
        <w:jc w:val="both"/>
        <w:rPr>
          <w:rFonts w:ascii="Mangal" w:hAnsi="Mangal" w:cs="Mangal"/>
          <w:b/>
          <w:bCs/>
          <w:sz w:val="24"/>
          <w:szCs w:val="24"/>
        </w:rPr>
      </w:pPr>
    </w:p>
    <w:p w:rsidR="005549ED" w:rsidRPr="00AE1933" w:rsidRDefault="005549ED" w:rsidP="005549ED">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क्या </w:t>
      </w:r>
      <w:r w:rsidRPr="00AE1933">
        <w:rPr>
          <w:rFonts w:ascii="Mangal" w:hAnsi="Mangal" w:cs="Mangal"/>
          <w:b/>
          <w:bCs/>
          <w:sz w:val="24"/>
          <w:szCs w:val="24"/>
          <w:cs/>
        </w:rPr>
        <w:t>मानव संसाधन विकास मंत्री</w:t>
      </w:r>
      <w:r w:rsidRPr="00AE1933">
        <w:rPr>
          <w:rFonts w:ascii="Mangal" w:hAnsi="Mangal" w:cs="Mangal"/>
          <w:sz w:val="24"/>
          <w:szCs w:val="24"/>
          <w:cs/>
        </w:rPr>
        <w:t xml:space="preserve"> यह बताने की कृपा करेंगे किः</w:t>
      </w:r>
    </w:p>
    <w:p w:rsidR="005549ED" w:rsidRPr="00AE1933" w:rsidRDefault="005549ED" w:rsidP="005549ED">
      <w:pPr>
        <w:spacing w:after="0" w:line="240" w:lineRule="auto"/>
        <w:ind w:left="720" w:hanging="720"/>
        <w:jc w:val="both"/>
        <w:rPr>
          <w:rFonts w:ascii="Mangal" w:hAnsi="Mangal" w:cs="Mangal"/>
          <w:sz w:val="24"/>
          <w:szCs w:val="24"/>
        </w:rPr>
      </w:pPr>
    </w:p>
    <w:p w:rsidR="005549ED" w:rsidRPr="00AE1933" w:rsidRDefault="005549ED" w:rsidP="005549ED">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 </w:t>
      </w:r>
      <w:r w:rsidRPr="00AE1933">
        <w:rPr>
          <w:rFonts w:ascii="Mangal" w:hAnsi="Mangal" w:cs="Mangal"/>
          <w:sz w:val="24"/>
          <w:szCs w:val="24"/>
          <w:cs/>
        </w:rPr>
        <w:tab/>
        <w:t>क्या आंध्र प्रदेश में करीब 25 प्रतिशत प्राथमिक स्कूल शिक्षा का अधिकार अधिनियम</w:t>
      </w:r>
      <w:r w:rsidRPr="00AE1933">
        <w:rPr>
          <w:rFonts w:ascii="Mangal" w:hAnsi="Mangal" w:cs="Mangal"/>
          <w:sz w:val="24"/>
          <w:szCs w:val="24"/>
        </w:rPr>
        <w:t>,</w:t>
      </w:r>
    </w:p>
    <w:p w:rsidR="005549ED" w:rsidRPr="00AE1933" w:rsidRDefault="005549ED" w:rsidP="005549ED">
      <w:pPr>
        <w:spacing w:after="0" w:line="240" w:lineRule="auto"/>
        <w:ind w:left="720"/>
        <w:jc w:val="both"/>
        <w:rPr>
          <w:rFonts w:ascii="Mangal" w:hAnsi="Mangal" w:cs="Mangal"/>
          <w:sz w:val="24"/>
          <w:szCs w:val="24"/>
        </w:rPr>
      </w:pPr>
      <w:r w:rsidRPr="00AE1933">
        <w:rPr>
          <w:rFonts w:ascii="Mangal" w:hAnsi="Mangal" w:cs="Mangal"/>
          <w:sz w:val="24"/>
          <w:szCs w:val="24"/>
          <w:cs/>
        </w:rPr>
        <w:t>2009 के प्रावधानों का अनुपालन नहीं कर रहे हैं</w:t>
      </w:r>
      <w:r w:rsidRPr="00AE1933">
        <w:rPr>
          <w:rFonts w:ascii="Mangal" w:hAnsi="Mangal" w:cs="Mangal"/>
          <w:sz w:val="24"/>
          <w:szCs w:val="24"/>
        </w:rPr>
        <w:t>;</w:t>
      </w:r>
    </w:p>
    <w:p w:rsidR="005549ED" w:rsidRPr="00AE1933" w:rsidRDefault="005549ED" w:rsidP="005549ED">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(ख) </w:t>
      </w:r>
      <w:r w:rsidRPr="00AE1933">
        <w:rPr>
          <w:rFonts w:ascii="Mangal" w:hAnsi="Mangal" w:cs="Mangal"/>
          <w:sz w:val="24"/>
          <w:szCs w:val="24"/>
          <w:cs/>
        </w:rPr>
        <w:tab/>
        <w:t>यदि हां</w:t>
      </w:r>
      <w:r w:rsidRPr="00AE1933">
        <w:rPr>
          <w:rFonts w:ascii="Mangal" w:hAnsi="Mangal" w:cs="Mangal"/>
          <w:sz w:val="24"/>
          <w:szCs w:val="24"/>
        </w:rPr>
        <w:t xml:space="preserve">, </w:t>
      </w:r>
      <w:r w:rsidRPr="00AE1933">
        <w:rPr>
          <w:rFonts w:ascii="Mangal" w:hAnsi="Mangal" w:cs="Mangal"/>
          <w:sz w:val="24"/>
          <w:szCs w:val="24"/>
          <w:cs/>
        </w:rPr>
        <w:t>तो जिला-वार तत्संबंधी ब्यौरा क्या है और इसके क्या कारण हैं</w:t>
      </w:r>
      <w:r w:rsidRPr="00AE1933">
        <w:rPr>
          <w:rFonts w:ascii="Mangal" w:hAnsi="Mangal" w:cs="Mangal"/>
          <w:sz w:val="24"/>
          <w:szCs w:val="24"/>
        </w:rPr>
        <w:t xml:space="preserve">; </w:t>
      </w:r>
      <w:r w:rsidRPr="00AE1933">
        <w:rPr>
          <w:rFonts w:ascii="Mangal" w:hAnsi="Mangal" w:cs="Mangal"/>
          <w:sz w:val="24"/>
          <w:szCs w:val="24"/>
          <w:cs/>
        </w:rPr>
        <w:t>और</w:t>
      </w:r>
    </w:p>
    <w:p w:rsidR="005549ED" w:rsidRPr="00AE1933" w:rsidRDefault="005549ED" w:rsidP="005549ED">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(ग) </w:t>
      </w:r>
      <w:r w:rsidRPr="00AE1933">
        <w:rPr>
          <w:rFonts w:ascii="Mangal" w:hAnsi="Mangal" w:cs="Mangal"/>
          <w:sz w:val="24"/>
          <w:szCs w:val="24"/>
          <w:cs/>
        </w:rPr>
        <w:tab/>
        <w:t>मंत्रालय द्वारा यह सुनिश्चित करने के लिए क्या-क्या कदम उठाए गए हैं</w:t>
      </w:r>
      <w:r w:rsidRPr="00AE1933">
        <w:rPr>
          <w:rFonts w:ascii="Mangal" w:hAnsi="Mangal" w:cs="Mangal"/>
          <w:sz w:val="24"/>
          <w:szCs w:val="24"/>
        </w:rPr>
        <w:t xml:space="preserve"> </w:t>
      </w:r>
      <w:r w:rsidRPr="00AE1933">
        <w:rPr>
          <w:rFonts w:ascii="Mangal" w:hAnsi="Mangal" w:cs="Mangal"/>
          <w:sz w:val="24"/>
          <w:szCs w:val="24"/>
          <w:cs/>
        </w:rPr>
        <w:t>कि उस राज्य</w:t>
      </w:r>
    </w:p>
    <w:p w:rsidR="005549ED" w:rsidRPr="00AE1933" w:rsidRDefault="005549ED" w:rsidP="005549ED">
      <w:pPr>
        <w:spacing w:after="0" w:line="240" w:lineRule="auto"/>
        <w:ind w:left="720"/>
        <w:jc w:val="both"/>
        <w:rPr>
          <w:rFonts w:ascii="Mangal" w:hAnsi="Mangal" w:cs="Mangal"/>
          <w:sz w:val="24"/>
          <w:szCs w:val="24"/>
        </w:rPr>
      </w:pPr>
      <w:r w:rsidRPr="00AE1933">
        <w:rPr>
          <w:rFonts w:ascii="Mangal" w:hAnsi="Mangal" w:cs="Mangal"/>
          <w:sz w:val="24"/>
          <w:szCs w:val="24"/>
          <w:cs/>
        </w:rPr>
        <w:t>के सभी प्राथमिक स्कूल इस अधिनियम के उपबंधों का अनुपालन करें क्योंकि इन स्कूलों को शिक्षा का अधिकार अधिनियम के तहत वित्तीय तथा अन्य सहायता मिल रही है</w:t>
      </w:r>
      <w:r w:rsidRPr="00AE1933">
        <w:rPr>
          <w:rFonts w:ascii="Mangal" w:hAnsi="Mangal" w:cs="Mangal"/>
          <w:sz w:val="24"/>
          <w:szCs w:val="24"/>
        </w:rPr>
        <w:t>?</w:t>
      </w:r>
    </w:p>
    <w:p w:rsidR="005549ED" w:rsidRPr="00AE1933" w:rsidRDefault="005549ED" w:rsidP="005549ED">
      <w:pPr>
        <w:spacing w:after="0" w:line="240" w:lineRule="auto"/>
        <w:ind w:left="720"/>
        <w:jc w:val="both"/>
        <w:rPr>
          <w:rFonts w:ascii="Mangal" w:hAnsi="Mangal" w:cs="Mangal"/>
          <w:sz w:val="24"/>
          <w:szCs w:val="24"/>
        </w:rPr>
      </w:pPr>
    </w:p>
    <w:p w:rsidR="005549ED" w:rsidRPr="00AE1933" w:rsidRDefault="005549ED" w:rsidP="005549ED">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 xml:space="preserve">उत्तर </w:t>
      </w:r>
    </w:p>
    <w:p w:rsidR="005549ED" w:rsidRPr="00AE1933" w:rsidRDefault="005549ED" w:rsidP="005549ED">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मानव संसाधन विकास मंत्रालय में राज्य मंत्री</w:t>
      </w:r>
    </w:p>
    <w:p w:rsidR="005549ED" w:rsidRPr="00AE1933" w:rsidRDefault="005549ED" w:rsidP="005549ED">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(डॉ. सत्य पाल सिंह)</w:t>
      </w:r>
    </w:p>
    <w:p w:rsidR="005549ED" w:rsidRPr="00AE1933" w:rsidRDefault="005549ED" w:rsidP="005549ED">
      <w:pPr>
        <w:spacing w:after="0" w:line="240" w:lineRule="auto"/>
        <w:jc w:val="both"/>
        <w:rPr>
          <w:rFonts w:ascii="Mangal" w:hAnsi="Mangal" w:cs="Mangal"/>
          <w:sz w:val="24"/>
          <w:szCs w:val="24"/>
        </w:rPr>
      </w:pPr>
      <w:r w:rsidRPr="00AE1933">
        <w:rPr>
          <w:rFonts w:ascii="Mangal" w:hAnsi="Mangal" w:cs="Mangal"/>
          <w:sz w:val="24"/>
          <w:szCs w:val="24"/>
          <w:cs/>
        </w:rPr>
        <w:t>(क) और (ख)</w:t>
      </w:r>
      <w:r w:rsidRPr="00AE1933">
        <w:rPr>
          <w:rFonts w:ascii="Mangal" w:hAnsi="Mangal" w:cs="Mangal"/>
          <w:sz w:val="24"/>
          <w:szCs w:val="24"/>
        </w:rPr>
        <w:t>:</w:t>
      </w:r>
      <w:r w:rsidRPr="00AE1933">
        <w:rPr>
          <w:rFonts w:ascii="Mangal" w:hAnsi="Mangal" w:cs="Mangal"/>
          <w:sz w:val="24"/>
          <w:szCs w:val="24"/>
          <w:cs/>
        </w:rPr>
        <w:tab/>
        <w:t>जी, नहीं। आंध्र प्रदेश में अधिकांश सरकारी प्राथमिक स्कूल आरटीई अधिनियम, 2009 के प्रावधानों का अनुपालन कर रहे हैं। आरटीई अधिनियम, 2009 की अनुसूची में सभी मौसम के अनुकूल भवनों का प्रावधान है, जिनमें प्रत्येक शिक्षक के लिए कम-से-कम एक शिक्षण-कक्ष, बाधा-मुक्त पहुंच, लड़कियों एवं लड़कों के लिए पृथक शौचालय, जल सुविधा, स्कूलों में एक रसोईघर जिसमें मध्याह्न भोजन पकाया जाता है, खेल का मैदान और चाहरदीवारी शामिल हैं। आरटीई अधिनियम राज्यों द्वारा उनकी अधिसूचित आरटीई नियमावली के अनुसार कार्यान्वित किया जाता है।</w:t>
      </w:r>
    </w:p>
    <w:p w:rsidR="005549ED" w:rsidRPr="00AE1933" w:rsidRDefault="005549ED" w:rsidP="005549ED">
      <w:pPr>
        <w:spacing w:after="0" w:line="240" w:lineRule="auto"/>
        <w:jc w:val="both"/>
        <w:rPr>
          <w:rFonts w:ascii="Mangal" w:hAnsi="Mangal" w:cs="Mangal"/>
          <w:sz w:val="24"/>
          <w:szCs w:val="24"/>
        </w:rPr>
      </w:pPr>
      <w:r w:rsidRPr="00AE1933">
        <w:rPr>
          <w:rFonts w:ascii="Mangal" w:hAnsi="Mangal" w:cs="Mangal"/>
          <w:sz w:val="24"/>
          <w:szCs w:val="24"/>
          <w:cs/>
        </w:rPr>
        <w:lastRenderedPageBreak/>
        <w:tab/>
        <w:t>आंध्र प्रदेश के प्राथमिक स्कूलों की आरटीई अधिनियम के अनुपालन की स्थिति संलग्न है।</w:t>
      </w:r>
    </w:p>
    <w:p w:rsidR="005549ED" w:rsidRPr="00AE1933" w:rsidRDefault="005549ED" w:rsidP="005549ED">
      <w:pPr>
        <w:spacing w:after="0" w:line="240" w:lineRule="auto"/>
        <w:jc w:val="both"/>
        <w:rPr>
          <w:rFonts w:ascii="Mangal" w:hAnsi="Mangal" w:cs="Mangal"/>
          <w:sz w:val="24"/>
          <w:szCs w:val="24"/>
        </w:rPr>
      </w:pPr>
      <w:r w:rsidRPr="00AE1933">
        <w:rPr>
          <w:rFonts w:ascii="Mangal" w:hAnsi="Mangal" w:cs="Mangal"/>
          <w:sz w:val="24"/>
          <w:szCs w:val="24"/>
          <w:cs/>
        </w:rPr>
        <w:t>(ग)</w:t>
      </w:r>
      <w:r w:rsidRPr="00AE1933">
        <w:rPr>
          <w:rFonts w:ascii="Mangal" w:hAnsi="Mangal" w:cs="Mangal"/>
          <w:sz w:val="24"/>
          <w:szCs w:val="24"/>
        </w:rPr>
        <w:t>:</w:t>
      </w:r>
      <w:r w:rsidRPr="00AE1933">
        <w:rPr>
          <w:rFonts w:ascii="Mangal" w:hAnsi="Mangal" w:cs="Mangal"/>
          <w:sz w:val="24"/>
          <w:szCs w:val="24"/>
          <w:cs/>
        </w:rPr>
        <w:tab/>
        <w:t>केन्द्र प्रायोजित योजना सर्व शिक्षा अभियान (एसएसए) को आरटीई अधिनियम, 2009 के प्रावधानों को कार्यान्वित करने में राज्य की सहायता हेतु साधन के रूप में नामित किया गया था। वर्ष 2001 में एसएसए की शुरूआत से अब तक आंध्र प्रदेश को 4,455 नए प्राथमिक स्कूल खोलने तथा 70,204 अतिरिक्त शिक्षण-कक्षों, 7,143 पेयजल सुविधाओं और 36,906 स्कूल शौचालयों के निर्माण की स्वीकृति दी गई है। राज्य ने दिनांक 30.09.2018 की स्थिति के अनुसार 4,453 नए प्राथमिक स्कूल खोले जाने तथा 69,795 अतिरिक्त शिक्षण-कक्षों, 6895 पेयजल सुविधाओं और 36,680 स्कूल शौचालयों के निर्माण की सूचना दी है।</w:t>
      </w:r>
    </w:p>
    <w:p w:rsidR="005549ED" w:rsidRPr="00AE1933" w:rsidRDefault="005549ED" w:rsidP="005549ED">
      <w:pPr>
        <w:spacing w:after="0" w:line="240" w:lineRule="auto"/>
        <w:jc w:val="both"/>
        <w:rPr>
          <w:rFonts w:ascii="Mangal" w:hAnsi="Mangal" w:cs="Mangal"/>
          <w:sz w:val="24"/>
          <w:szCs w:val="24"/>
        </w:rPr>
      </w:pPr>
      <w:r w:rsidRPr="00AE1933">
        <w:rPr>
          <w:rFonts w:ascii="Mangal" w:hAnsi="Mangal" w:cs="Mangal"/>
          <w:sz w:val="24"/>
          <w:szCs w:val="24"/>
          <w:cs/>
        </w:rPr>
        <w:tab/>
      </w:r>
    </w:p>
    <w:p w:rsidR="005549ED" w:rsidRPr="00AE1933" w:rsidRDefault="005549ED" w:rsidP="005549ED">
      <w:pPr>
        <w:spacing w:after="0" w:line="240" w:lineRule="auto"/>
        <w:ind w:firstLine="720"/>
        <w:jc w:val="both"/>
        <w:rPr>
          <w:rFonts w:ascii="Mangal" w:hAnsi="Mangal" w:cs="Mangal"/>
          <w:sz w:val="24"/>
          <w:szCs w:val="24"/>
        </w:rPr>
      </w:pPr>
      <w:r w:rsidRPr="00AE1933">
        <w:rPr>
          <w:rFonts w:ascii="Mangal" w:hAnsi="Mangal" w:cs="Mangal"/>
          <w:sz w:val="24"/>
          <w:szCs w:val="24"/>
          <w:cs/>
        </w:rPr>
        <w:t>मंत्रालय प्रत्येक वर्ष सभी राज्यों/संघ राज्य क्षेत्रों से वार्षिक कार्य योजना एवं बजट (एडब्ल्यूपीएंडबी) प्रस्ताव आमंत्रित करता है। परियोजना अनुमोदन बोर्ड (पीएबी) राज्य के ऐसे प्रस्तावों को अनुमोदित करता है, जिसमें अंतरालों को भरने के लिए तथा आरटीई अधिनियम, 2009 का अनुपालन सुनिश्चित करने के लिए सरकारी स्कूलों में स्वीकार्यता तथा औचित्य के अनुसार शौचालयों, अतिरिक्त शिक्षण-कक्षों, पेयजल सुविधाओं, रैम्प और पुस्तकालय आदि का निर्माण अपेक्षित हो।</w:t>
      </w:r>
    </w:p>
    <w:p w:rsidR="005549ED" w:rsidRPr="00AE1933" w:rsidRDefault="005549ED" w:rsidP="005549ED">
      <w:pPr>
        <w:spacing w:after="0" w:line="240" w:lineRule="auto"/>
        <w:jc w:val="both"/>
        <w:rPr>
          <w:rFonts w:ascii="Mangal" w:hAnsi="Mangal" w:cs="Mangal"/>
          <w:sz w:val="24"/>
          <w:szCs w:val="24"/>
          <w:cs/>
        </w:rPr>
      </w:pPr>
      <w:r w:rsidRPr="00AE1933">
        <w:rPr>
          <w:rFonts w:ascii="Mangal" w:hAnsi="Mangal" w:cs="Mangal"/>
          <w:sz w:val="24"/>
          <w:szCs w:val="24"/>
          <w:cs/>
        </w:rPr>
        <w:tab/>
        <w:t>अब एसएसए का अन्य दो केन्द्र प्रायोजित योजनाओं- राष्ट्रीय माध्यमिक शिक्षा अभियान (आरएमएसए) तथा अध्यापक शिक्षा (टीई) के साथ समग्र शिक्षा नामक नई योजना में विलय कर दिया गया है, जो 1 अप्रैल, 2018 से देश में कार्यान्वित की जा रही है। यह स्कूल-पूर्व से कक्षा-</w:t>
      </w:r>
      <w:r w:rsidRPr="00AE1933">
        <w:rPr>
          <w:rFonts w:ascii="Mangal" w:hAnsi="Mangal" w:cs="Mangal"/>
          <w:sz w:val="24"/>
          <w:szCs w:val="24"/>
        </w:rPr>
        <w:t>XII</w:t>
      </w:r>
      <w:r w:rsidRPr="00AE1933">
        <w:rPr>
          <w:rFonts w:ascii="Mangal" w:hAnsi="Mangal" w:cs="Mangal"/>
          <w:sz w:val="24"/>
          <w:szCs w:val="24"/>
          <w:cs/>
        </w:rPr>
        <w:t xml:space="preserve"> तक विस्तारित स्कूल शिक्षा क्षेत्र के लिए व्यापक कार्यक्रम है तथा इसका लक्ष्य स्कूल शिक्षा के सभी स्तरों पर समावेशी और समान गुणवत्ता वाली शिक्षा सुनिश्चित करना है। </w:t>
      </w:r>
    </w:p>
    <w:p w:rsidR="005549ED" w:rsidRPr="00AE1933" w:rsidRDefault="005549ED" w:rsidP="005549ED">
      <w:pPr>
        <w:spacing w:after="0" w:line="240" w:lineRule="auto"/>
        <w:jc w:val="both"/>
        <w:rPr>
          <w:rFonts w:ascii="Mangal" w:hAnsi="Mangal" w:cs="Mangal"/>
          <w:sz w:val="24"/>
          <w:szCs w:val="24"/>
        </w:rPr>
      </w:pPr>
    </w:p>
    <w:p w:rsidR="005549ED" w:rsidRPr="00AE1933" w:rsidRDefault="005549ED" w:rsidP="005549ED">
      <w:pPr>
        <w:spacing w:after="0" w:line="240" w:lineRule="auto"/>
        <w:jc w:val="center"/>
        <w:rPr>
          <w:rFonts w:ascii="Mangal" w:hAnsi="Mangal" w:cs="Mangal"/>
          <w:sz w:val="24"/>
          <w:szCs w:val="24"/>
          <w:cs/>
        </w:rPr>
      </w:pPr>
      <w:r w:rsidRPr="00AE1933">
        <w:rPr>
          <w:rFonts w:ascii="Mangal" w:hAnsi="Mangal" w:cs="Mangal"/>
          <w:sz w:val="24"/>
          <w:szCs w:val="24"/>
          <w:cs/>
        </w:rPr>
        <w:t>*****</w:t>
      </w:r>
    </w:p>
    <w:p w:rsidR="005549ED" w:rsidRPr="00AE1933" w:rsidRDefault="005549ED" w:rsidP="005549ED">
      <w:pPr>
        <w:spacing w:after="0" w:line="240" w:lineRule="auto"/>
        <w:rPr>
          <w:rFonts w:ascii="Mangal" w:hAnsi="Mangal" w:cs="Mangal"/>
          <w:sz w:val="24"/>
          <w:szCs w:val="24"/>
          <w:cs/>
        </w:rPr>
      </w:pPr>
      <w:r w:rsidRPr="00AE1933">
        <w:rPr>
          <w:rFonts w:ascii="Mangal" w:hAnsi="Mangal" w:cs="Mangal"/>
          <w:sz w:val="24"/>
          <w:szCs w:val="24"/>
          <w:cs/>
        </w:rPr>
        <w:br w:type="page"/>
      </w:r>
    </w:p>
    <w:p w:rsidR="005549ED" w:rsidRPr="00AE1933" w:rsidRDefault="005549ED" w:rsidP="005549ED">
      <w:pPr>
        <w:spacing w:after="0" w:line="240" w:lineRule="auto"/>
        <w:ind w:left="309"/>
        <w:jc w:val="right"/>
        <w:rPr>
          <w:rFonts w:ascii="Mangal" w:eastAsia="Times New Roman" w:hAnsi="Mangal" w:cs="Mangal"/>
          <w:color w:val="000000"/>
          <w:sz w:val="24"/>
          <w:szCs w:val="24"/>
        </w:rPr>
      </w:pPr>
      <w:r w:rsidRPr="00AE1933">
        <w:rPr>
          <w:rFonts w:ascii="Mangal" w:eastAsia="Times New Roman" w:hAnsi="Mangal" w:cs="Mangal"/>
          <w:b/>
          <w:bCs/>
          <w:color w:val="000000"/>
          <w:sz w:val="24"/>
          <w:szCs w:val="24"/>
          <w:u w:val="single"/>
          <w:cs/>
        </w:rPr>
        <w:lastRenderedPageBreak/>
        <w:t>अनुबंध</w:t>
      </w:r>
    </w:p>
    <w:p w:rsidR="005549ED" w:rsidRPr="00AE1933" w:rsidRDefault="005549ED" w:rsidP="005549ED">
      <w:pPr>
        <w:spacing w:after="0" w:line="240" w:lineRule="auto"/>
        <w:jc w:val="both"/>
        <w:rPr>
          <w:rFonts w:ascii="Mangal" w:hAnsi="Mangal" w:cs="Mangal"/>
          <w:b/>
          <w:bCs/>
          <w:sz w:val="24"/>
          <w:szCs w:val="24"/>
        </w:rPr>
      </w:pPr>
      <w:r w:rsidRPr="00AE1933">
        <w:rPr>
          <w:rFonts w:ascii="Mangal" w:hAnsi="Mangal" w:cs="Mangal"/>
          <w:b/>
          <w:bCs/>
          <w:sz w:val="24"/>
          <w:szCs w:val="24"/>
          <w:cs/>
        </w:rPr>
        <w:t>शिक्षा का अधिकार अधिनियम</w:t>
      </w:r>
      <w:r w:rsidRPr="00AE1933">
        <w:rPr>
          <w:rFonts w:ascii="Mangal" w:hAnsi="Mangal" w:cs="Mangal"/>
          <w:b/>
          <w:bCs/>
          <w:sz w:val="24"/>
          <w:szCs w:val="24"/>
        </w:rPr>
        <w:t xml:space="preserve">, </w:t>
      </w:r>
      <w:r w:rsidRPr="00AE1933">
        <w:rPr>
          <w:rFonts w:ascii="Mangal" w:hAnsi="Mangal" w:cs="Mangal"/>
          <w:b/>
          <w:bCs/>
          <w:sz w:val="24"/>
          <w:szCs w:val="24"/>
          <w:cs/>
        </w:rPr>
        <w:t xml:space="preserve">2009 का अनुपालन के संबंध में माननीय संसद सदस्य श्री वि॰ विजयसाई रेड्डी द्वारा दिनांक 20.12.2018 को राज्य सभा में पूछे जाने वाला अतारांकित प्रश्न सं. 1212 के भाग (क) और (ख) के उत्तर में उल्लिखित अनुबंध </w:t>
      </w:r>
    </w:p>
    <w:p w:rsidR="005549ED" w:rsidRPr="00AE1933" w:rsidRDefault="005549ED" w:rsidP="005549ED">
      <w:pPr>
        <w:spacing w:after="0" w:line="240" w:lineRule="auto"/>
        <w:rPr>
          <w:rFonts w:ascii="Mangal" w:eastAsia="Times New Roman" w:hAnsi="Mangal" w:cs="Mangal"/>
          <w:color w:val="000000"/>
          <w:sz w:val="24"/>
          <w:szCs w:val="24"/>
        </w:rPr>
      </w:pPr>
      <w:r w:rsidRPr="00AE1933">
        <w:rPr>
          <w:rFonts w:ascii="Mangal" w:eastAsia="Times New Roman" w:hAnsi="Mangal" w:cs="Mangal"/>
          <w:color w:val="000000"/>
          <w:sz w:val="24"/>
          <w:szCs w:val="24"/>
        </w:rPr>
        <w:t> </w:t>
      </w:r>
    </w:p>
    <w:tbl>
      <w:tblPr>
        <w:tblW w:w="10098" w:type="dxa"/>
        <w:tblLayout w:type="fixed"/>
        <w:tblCellMar>
          <w:left w:w="0" w:type="dxa"/>
          <w:right w:w="0" w:type="dxa"/>
        </w:tblCellMar>
        <w:tblLook w:val="04A0"/>
      </w:tblPr>
      <w:tblGrid>
        <w:gridCol w:w="1818"/>
        <w:gridCol w:w="1260"/>
        <w:gridCol w:w="1080"/>
        <w:gridCol w:w="1170"/>
        <w:gridCol w:w="900"/>
        <w:gridCol w:w="1260"/>
        <w:gridCol w:w="1440"/>
        <w:gridCol w:w="1170"/>
      </w:tblGrid>
      <w:tr w:rsidR="005549ED" w:rsidRPr="00AE1933" w:rsidTr="004B49A3">
        <w:trPr>
          <w:trHeight w:val="465"/>
        </w:trPr>
        <w:tc>
          <w:tcPr>
            <w:tcW w:w="10098"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49ED" w:rsidRPr="00AE1933" w:rsidRDefault="005549ED" w:rsidP="004B49A3">
            <w:pPr>
              <w:spacing w:after="0" w:line="240" w:lineRule="auto"/>
              <w:jc w:val="center"/>
              <w:rPr>
                <w:rFonts w:ascii="Mangal" w:eastAsia="Times New Roman" w:hAnsi="Mangal" w:cs="Mangal"/>
                <w:sz w:val="24"/>
                <w:szCs w:val="24"/>
              </w:rPr>
            </w:pPr>
            <w:r w:rsidRPr="00AE1933">
              <w:rPr>
                <w:rFonts w:ascii="Mangal" w:eastAsia="Times New Roman" w:hAnsi="Mangal" w:cs="Mangal"/>
                <w:b/>
                <w:bCs/>
                <w:sz w:val="24"/>
                <w:szCs w:val="24"/>
                <w:cs/>
              </w:rPr>
              <w:t xml:space="preserve">आरटीई अधिनियम, 2009 के प्रावधानों के अनुसार आंध्र प्रदेश में सुविधाओं की कमी वाले </w:t>
            </w:r>
            <w:r w:rsidRPr="00AE1933">
              <w:rPr>
                <w:rFonts w:ascii="Mangal" w:hAnsi="Mangal" w:cs="Mangal"/>
                <w:b/>
                <w:bCs/>
                <w:sz w:val="24"/>
                <w:szCs w:val="24"/>
                <w:cs/>
              </w:rPr>
              <w:t>प्राथमिक</w:t>
            </w:r>
            <w:r w:rsidRPr="00AE1933">
              <w:rPr>
                <w:rFonts w:ascii="Mangal" w:eastAsia="Times New Roman" w:hAnsi="Mangal" w:cs="Mangal"/>
                <w:b/>
                <w:bCs/>
                <w:sz w:val="24"/>
                <w:szCs w:val="24"/>
                <w:cs/>
              </w:rPr>
              <w:t xml:space="preserve"> स्कूल</w:t>
            </w:r>
          </w:p>
        </w:tc>
      </w:tr>
      <w:tr w:rsidR="005549ED" w:rsidRPr="00AE1933" w:rsidTr="004B49A3">
        <w:trPr>
          <w:trHeight w:val="465"/>
        </w:trPr>
        <w:tc>
          <w:tcPr>
            <w:tcW w:w="18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49ED" w:rsidRPr="00AE1933" w:rsidRDefault="005549ED" w:rsidP="004B49A3">
            <w:pPr>
              <w:spacing w:after="0" w:line="240" w:lineRule="auto"/>
              <w:jc w:val="center"/>
              <w:rPr>
                <w:rFonts w:ascii="Mangal" w:eastAsia="Times New Roman" w:hAnsi="Mangal" w:cs="Mangal"/>
                <w:sz w:val="24"/>
                <w:szCs w:val="24"/>
              </w:rPr>
            </w:pPr>
            <w:r w:rsidRPr="00AE1933">
              <w:rPr>
                <w:rFonts w:ascii="Mangal" w:eastAsia="Times New Roman" w:hAnsi="Mangal" w:cs="Mangal"/>
                <w:b/>
                <w:bCs/>
                <w:sz w:val="24"/>
                <w:szCs w:val="24"/>
                <w:cs/>
              </w:rPr>
              <w:t>जिलों का नाम</w:t>
            </w:r>
          </w:p>
        </w:tc>
        <w:tc>
          <w:tcPr>
            <w:tcW w:w="828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49ED" w:rsidRPr="00AE1933" w:rsidRDefault="005549ED" w:rsidP="004B49A3">
            <w:pPr>
              <w:spacing w:after="0" w:line="240" w:lineRule="auto"/>
              <w:ind w:left="309"/>
              <w:jc w:val="center"/>
              <w:rPr>
                <w:rFonts w:ascii="Mangal" w:eastAsia="Times New Roman" w:hAnsi="Mangal" w:cs="Mangal"/>
                <w:sz w:val="24"/>
                <w:szCs w:val="24"/>
              </w:rPr>
            </w:pPr>
            <w:r w:rsidRPr="00AE1933">
              <w:rPr>
                <w:rFonts w:ascii="Mangal" w:eastAsia="Times New Roman" w:hAnsi="Mangal" w:cs="Mangal"/>
                <w:b/>
                <w:bCs/>
                <w:sz w:val="24"/>
                <w:szCs w:val="24"/>
                <w:cs/>
              </w:rPr>
              <w:t>स्कूलों का प्रतिशत जिनमें ये सुविधाएं नहीं है</w:t>
            </w:r>
          </w:p>
        </w:tc>
      </w:tr>
      <w:tr w:rsidR="005549ED" w:rsidRPr="00AE1933" w:rsidTr="004B49A3">
        <w:trPr>
          <w:trHeight w:val="630"/>
        </w:trPr>
        <w:tc>
          <w:tcPr>
            <w:tcW w:w="1818" w:type="dxa"/>
            <w:vMerge/>
            <w:tcBorders>
              <w:top w:val="single" w:sz="6" w:space="0" w:color="000000"/>
              <w:left w:val="single" w:sz="6" w:space="0" w:color="000000"/>
              <w:bottom w:val="single" w:sz="6" w:space="0" w:color="000000"/>
              <w:right w:val="single" w:sz="6" w:space="0" w:color="000000"/>
            </w:tcBorders>
            <w:vAlign w:val="center"/>
            <w:hideMark/>
          </w:tcPr>
          <w:p w:rsidR="005549ED" w:rsidRPr="00AE1933" w:rsidRDefault="005549ED" w:rsidP="004B49A3">
            <w:pPr>
              <w:spacing w:after="0" w:line="240" w:lineRule="auto"/>
              <w:rPr>
                <w:rFonts w:ascii="Mangal" w:eastAsia="Times New Roman" w:hAnsi="Mangal" w:cs="Mangal"/>
                <w:sz w:val="24"/>
                <w:szCs w:val="24"/>
              </w:rPr>
            </w:pP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b/>
                <w:bCs/>
                <w:sz w:val="24"/>
                <w:szCs w:val="24"/>
                <w:cs/>
              </w:rPr>
              <w:t>लड़कियों के शौचालय</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b/>
                <w:bCs/>
                <w:sz w:val="24"/>
                <w:szCs w:val="24"/>
                <w:cs/>
              </w:rPr>
              <w:t>लड़कों के शौचालय</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b/>
                <w:bCs/>
                <w:sz w:val="24"/>
                <w:szCs w:val="24"/>
                <w:cs/>
              </w:rPr>
              <w:t>पीने का पानी</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b/>
                <w:bCs/>
                <w:sz w:val="24"/>
                <w:szCs w:val="24"/>
                <w:cs/>
              </w:rPr>
              <w:t>रैंप</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b/>
                <w:bCs/>
                <w:sz w:val="24"/>
                <w:szCs w:val="24"/>
                <w:cs/>
              </w:rPr>
              <w:t>चाहरदीवारी</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b/>
                <w:bCs/>
                <w:sz w:val="24"/>
                <w:szCs w:val="24"/>
                <w:cs/>
              </w:rPr>
              <w:t>खेल के मैदान की सुविधा</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b/>
                <w:bCs/>
                <w:sz w:val="24"/>
                <w:szCs w:val="24"/>
                <w:cs/>
              </w:rPr>
              <w:t>पुस्तकालय</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अनन्तपुर</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0.1</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0.0</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14.0</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69.2</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28.0</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60.4</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4.42</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चित्तूर</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0.1</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0.0</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1.4</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83.5</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38.3</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53.2</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2.18</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पूर्व गोदावरी</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0.0</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0.0</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1.7</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75.0</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38.4</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36.1</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3.53</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गुंटूर</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0.2</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0.1</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6.1</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82.2</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38.9</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39.8</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5.48</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कडपा</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0.1</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0.1</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5.6</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77.9</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34.8</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53.0</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5.03</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कृष्णा</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0.1</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0.1</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1.0</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70.3</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32.8</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35.4</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4.38</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कुरनूल</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0.2</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0.2</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9.1</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79.9</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38.9</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44.0</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5.86</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नेल्लोर</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0.3</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0.3</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7.3</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72.0</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30.4</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41.7</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4.03</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प्रकाशम</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0.4</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0.4</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2.2</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76.4</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44.0</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38.9</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2.54</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श्रीकाकुलम</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0.7</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0.6</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7.4</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64.5</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51.7</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52.2</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3.84</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विशाखापत्तनम</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1.2</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0.9</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5.0</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80.5</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30.3</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48.9</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7.68</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विजियानगरम</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0.2</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0.0</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8.5</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86.6</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45.4</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43.5</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4.66</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cs/>
              </w:rPr>
              <w:t>पश्चिम गोदावरी</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0.0</w:t>
            </w:r>
          </w:p>
        </w:tc>
        <w:tc>
          <w:tcPr>
            <w:tcW w:w="108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0.0</w:t>
            </w:r>
          </w:p>
        </w:tc>
        <w:tc>
          <w:tcPr>
            <w:tcW w:w="117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0.7</w:t>
            </w:r>
          </w:p>
        </w:tc>
        <w:tc>
          <w:tcPr>
            <w:tcW w:w="90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85.3</w:t>
            </w:r>
          </w:p>
        </w:tc>
        <w:tc>
          <w:tcPr>
            <w:tcW w:w="126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39.4</w:t>
            </w:r>
          </w:p>
        </w:tc>
        <w:tc>
          <w:tcPr>
            <w:tcW w:w="1440" w:type="dxa"/>
            <w:tcBorders>
              <w:bottom w:val="single" w:sz="6" w:space="0" w:color="000000"/>
              <w:right w:val="single" w:sz="6" w:space="0" w:color="000000"/>
            </w:tcBorders>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28.7</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sz w:val="24"/>
                <w:szCs w:val="24"/>
              </w:rPr>
              <w:t>1.97</w:t>
            </w:r>
          </w:p>
        </w:tc>
      </w:tr>
      <w:tr w:rsidR="005549ED" w:rsidRPr="00AE1933" w:rsidTr="004B49A3">
        <w:trPr>
          <w:trHeight w:val="315"/>
        </w:trPr>
        <w:tc>
          <w:tcPr>
            <w:tcW w:w="181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b/>
                <w:bCs/>
                <w:sz w:val="24"/>
                <w:szCs w:val="24"/>
                <w:cs/>
              </w:rPr>
              <w:t>आंध्र कुल</w:t>
            </w:r>
          </w:p>
        </w:tc>
        <w:tc>
          <w:tcPr>
            <w:tcW w:w="126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b/>
                <w:bCs/>
                <w:sz w:val="24"/>
                <w:szCs w:val="24"/>
              </w:rPr>
              <w:t>0.3</w:t>
            </w:r>
          </w:p>
        </w:tc>
        <w:tc>
          <w:tcPr>
            <w:tcW w:w="108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b/>
                <w:bCs/>
                <w:sz w:val="24"/>
                <w:szCs w:val="24"/>
              </w:rPr>
              <w:t>0.2</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b/>
                <w:bCs/>
                <w:sz w:val="24"/>
                <w:szCs w:val="24"/>
              </w:rPr>
              <w:t>5.2</w:t>
            </w:r>
          </w:p>
        </w:tc>
        <w:tc>
          <w:tcPr>
            <w:tcW w:w="90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b/>
                <w:bCs/>
                <w:sz w:val="24"/>
                <w:szCs w:val="24"/>
              </w:rPr>
              <w:t>77.20</w:t>
            </w:r>
          </w:p>
        </w:tc>
        <w:tc>
          <w:tcPr>
            <w:tcW w:w="126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b/>
                <w:bCs/>
                <w:sz w:val="24"/>
                <w:szCs w:val="24"/>
              </w:rPr>
              <w:t>37.3</w:t>
            </w:r>
          </w:p>
        </w:tc>
        <w:tc>
          <w:tcPr>
            <w:tcW w:w="144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b/>
                <w:bCs/>
                <w:sz w:val="24"/>
                <w:szCs w:val="24"/>
              </w:rPr>
              <w:t>44.5</w:t>
            </w:r>
          </w:p>
        </w:tc>
        <w:tc>
          <w:tcPr>
            <w:tcW w:w="1170" w:type="dxa"/>
            <w:tcBorders>
              <w:bottom w:val="single" w:sz="6" w:space="0" w:color="000000"/>
              <w:right w:val="single" w:sz="6" w:space="0" w:color="000000"/>
            </w:tcBorders>
            <w:tcMar>
              <w:top w:w="0" w:type="dxa"/>
              <w:left w:w="108" w:type="dxa"/>
              <w:bottom w:w="0" w:type="dxa"/>
              <w:right w:w="108" w:type="dxa"/>
            </w:tcMar>
            <w:vAlign w:val="bottom"/>
            <w:hideMark/>
          </w:tcPr>
          <w:p w:rsidR="005549ED" w:rsidRPr="00AE1933" w:rsidRDefault="005549ED" w:rsidP="004B49A3">
            <w:pPr>
              <w:spacing w:after="0" w:line="240" w:lineRule="auto"/>
              <w:jc w:val="right"/>
              <w:rPr>
                <w:rFonts w:ascii="Mangal" w:eastAsia="Times New Roman" w:hAnsi="Mangal" w:cs="Mangal"/>
                <w:sz w:val="24"/>
                <w:szCs w:val="24"/>
              </w:rPr>
            </w:pPr>
            <w:r w:rsidRPr="00AE1933">
              <w:rPr>
                <w:rFonts w:ascii="Mangal" w:eastAsia="Times New Roman" w:hAnsi="Mangal" w:cs="Mangal"/>
                <w:b/>
                <w:bCs/>
                <w:sz w:val="24"/>
                <w:szCs w:val="24"/>
              </w:rPr>
              <w:t>4.25</w:t>
            </w:r>
          </w:p>
        </w:tc>
      </w:tr>
      <w:tr w:rsidR="005549ED" w:rsidRPr="00AE1933" w:rsidTr="004B49A3">
        <w:trPr>
          <w:trHeight w:val="315"/>
        </w:trPr>
        <w:tc>
          <w:tcPr>
            <w:tcW w:w="8928" w:type="dxa"/>
            <w:gridSpan w:val="7"/>
            <w:shd w:val="clear" w:color="auto" w:fill="FFFFFF"/>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b/>
                <w:bCs/>
                <w:sz w:val="24"/>
                <w:szCs w:val="24"/>
                <w:cs/>
              </w:rPr>
              <w:t>स्रोत: यूडीआईएसई -</w:t>
            </w:r>
            <w:r w:rsidRPr="00AE1933">
              <w:rPr>
                <w:rFonts w:ascii="Mangal" w:eastAsia="Times New Roman" w:hAnsi="Mangal" w:cs="Mangal"/>
                <w:b/>
                <w:bCs/>
                <w:sz w:val="24"/>
                <w:szCs w:val="24"/>
              </w:rPr>
              <w:t>2016-17 (</w:t>
            </w:r>
            <w:r w:rsidRPr="00AE1933">
              <w:rPr>
                <w:rFonts w:ascii="Mangal" w:eastAsia="Times New Roman" w:hAnsi="Mangal" w:cs="Mangal"/>
                <w:b/>
                <w:bCs/>
                <w:sz w:val="24"/>
                <w:szCs w:val="24"/>
                <w:cs/>
              </w:rPr>
              <w:t>अनंतिम)</w:t>
            </w:r>
          </w:p>
        </w:tc>
        <w:tc>
          <w:tcPr>
            <w:tcW w:w="1170" w:type="dxa"/>
            <w:tcMar>
              <w:top w:w="0" w:type="dxa"/>
              <w:left w:w="108" w:type="dxa"/>
              <w:bottom w:w="0" w:type="dxa"/>
              <w:right w:w="108" w:type="dxa"/>
            </w:tcMar>
            <w:vAlign w:val="bottom"/>
            <w:hideMark/>
          </w:tcPr>
          <w:p w:rsidR="005549ED" w:rsidRPr="00AE1933" w:rsidRDefault="005549ED" w:rsidP="004B49A3">
            <w:pPr>
              <w:spacing w:after="0" w:line="240" w:lineRule="auto"/>
              <w:rPr>
                <w:rFonts w:ascii="Mangal" w:eastAsia="Times New Roman" w:hAnsi="Mangal" w:cs="Mangal"/>
                <w:sz w:val="24"/>
                <w:szCs w:val="24"/>
              </w:rPr>
            </w:pPr>
            <w:r w:rsidRPr="00AE1933">
              <w:rPr>
                <w:rFonts w:ascii="Mangal" w:eastAsia="Times New Roman" w:hAnsi="Mangal" w:cs="Mangal"/>
                <w:sz w:val="24"/>
                <w:szCs w:val="24"/>
              </w:rPr>
              <w:t> </w:t>
            </w:r>
          </w:p>
        </w:tc>
      </w:tr>
    </w:tbl>
    <w:p w:rsidR="005549ED" w:rsidRPr="00AE1933" w:rsidRDefault="005549ED" w:rsidP="005549ED">
      <w:pPr>
        <w:spacing w:after="0" w:line="240" w:lineRule="auto"/>
        <w:rPr>
          <w:rFonts w:ascii="Mangal" w:eastAsia="Times New Roman" w:hAnsi="Mangal" w:cs="Mangal"/>
          <w:color w:val="000000"/>
          <w:sz w:val="24"/>
          <w:szCs w:val="24"/>
        </w:rPr>
      </w:pPr>
      <w:r w:rsidRPr="00AE1933">
        <w:rPr>
          <w:rFonts w:ascii="Mangal" w:eastAsia="Times New Roman" w:hAnsi="Mangal" w:cs="Mangal"/>
          <w:color w:val="000000"/>
          <w:sz w:val="24"/>
          <w:szCs w:val="24"/>
        </w:rPr>
        <w:t> </w:t>
      </w:r>
    </w:p>
    <w:p w:rsidR="005549ED" w:rsidRPr="00AE1933" w:rsidRDefault="005549ED" w:rsidP="005549ED">
      <w:pPr>
        <w:spacing w:after="0" w:line="240" w:lineRule="auto"/>
        <w:jc w:val="center"/>
        <w:rPr>
          <w:rFonts w:ascii="Mangal" w:eastAsia="Times New Roman" w:hAnsi="Mangal" w:cs="Mangal"/>
          <w:color w:val="000000"/>
          <w:sz w:val="24"/>
          <w:szCs w:val="24"/>
        </w:rPr>
      </w:pPr>
      <w:r w:rsidRPr="00AE1933">
        <w:rPr>
          <w:rFonts w:ascii="Mangal" w:eastAsia="Times New Roman" w:hAnsi="Mangal" w:cs="Mangal"/>
          <w:color w:val="000000"/>
          <w:sz w:val="24"/>
          <w:szCs w:val="24"/>
        </w:rPr>
        <w:t>*******</w:t>
      </w: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49ED"/>
    <w:rsid w:val="005549ED"/>
    <w:rsid w:val="008750E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Company>Hewlett-Packard Company</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2018-12-20T05:14:00Z</dcterms:created>
  <dcterms:modified xsi:type="dcterms:W3CDTF">2018-12-20T05:14:00Z</dcterms:modified>
</cp:coreProperties>
</file>