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1A" w:rsidRPr="00B4783E" w:rsidRDefault="00B7681A" w:rsidP="00B7681A">
      <w:pPr>
        <w:tabs>
          <w:tab w:val="left" w:pos="2513"/>
        </w:tabs>
        <w:jc w:val="center"/>
        <w:rPr>
          <w:rFonts w:ascii="Mangal" w:hAnsi="Mangal"/>
          <w:b/>
          <w:bCs/>
          <w:sz w:val="26"/>
          <w:szCs w:val="26"/>
        </w:rPr>
      </w:pPr>
      <w:r w:rsidRPr="00B4783E">
        <w:rPr>
          <w:rFonts w:ascii="Mangal" w:hAnsi="Mangal"/>
          <w:b/>
          <w:bCs/>
          <w:sz w:val="26"/>
          <w:szCs w:val="26"/>
          <w:cs/>
        </w:rPr>
        <w:t>भारत सरकार</w:t>
      </w:r>
    </w:p>
    <w:p w:rsidR="00B7681A" w:rsidRPr="00B4783E" w:rsidRDefault="00B7681A" w:rsidP="00B7681A">
      <w:pPr>
        <w:jc w:val="center"/>
        <w:outlineLvl w:val="0"/>
        <w:rPr>
          <w:rFonts w:ascii="Mangal" w:hAnsi="Mangal"/>
          <w:sz w:val="26"/>
          <w:szCs w:val="26"/>
        </w:rPr>
      </w:pPr>
      <w:r w:rsidRPr="00B4783E">
        <w:rPr>
          <w:rFonts w:ascii="Mangal" w:hAnsi="Mangal"/>
          <w:sz w:val="26"/>
          <w:szCs w:val="26"/>
          <w:cs/>
        </w:rPr>
        <w:t>मानव संसाधन विकास मंत्रालय</w:t>
      </w:r>
    </w:p>
    <w:p w:rsidR="00B7681A" w:rsidRDefault="00B7681A" w:rsidP="00B7681A">
      <w:pPr>
        <w:jc w:val="center"/>
        <w:outlineLvl w:val="0"/>
        <w:rPr>
          <w:rFonts w:ascii="Mangal" w:hAnsi="Mangal" w:hint="cs"/>
          <w:sz w:val="26"/>
          <w:szCs w:val="26"/>
        </w:rPr>
      </w:pPr>
      <w:r w:rsidRPr="00B4783E">
        <w:rPr>
          <w:rFonts w:ascii="Mangal" w:hAnsi="Mangal"/>
          <w:sz w:val="26"/>
          <w:szCs w:val="26"/>
          <w:cs/>
        </w:rPr>
        <w:t>स्‍कूल शिक्षा और साक्षरता विभाग</w:t>
      </w:r>
    </w:p>
    <w:p w:rsidR="00B7681A" w:rsidRPr="00B4783E" w:rsidRDefault="00B7681A" w:rsidP="00B7681A">
      <w:pPr>
        <w:jc w:val="center"/>
        <w:outlineLvl w:val="0"/>
        <w:rPr>
          <w:rFonts w:ascii="Mangal" w:hAnsi="Mangal" w:hint="cs"/>
          <w:sz w:val="26"/>
          <w:szCs w:val="26"/>
        </w:rPr>
      </w:pPr>
    </w:p>
    <w:p w:rsidR="00B7681A" w:rsidRPr="00B4783E" w:rsidRDefault="00B7681A" w:rsidP="00B7681A">
      <w:pPr>
        <w:jc w:val="center"/>
        <w:outlineLvl w:val="0"/>
        <w:rPr>
          <w:rFonts w:ascii="Mangal" w:hAnsi="Mangal"/>
          <w:b/>
          <w:bCs/>
          <w:sz w:val="26"/>
          <w:szCs w:val="26"/>
        </w:rPr>
      </w:pPr>
      <w:r w:rsidRPr="00B4783E">
        <w:rPr>
          <w:rFonts w:ascii="Mangal" w:hAnsi="Mangal"/>
          <w:b/>
          <w:bCs/>
          <w:sz w:val="26"/>
          <w:szCs w:val="26"/>
          <w:cs/>
        </w:rPr>
        <w:t>राज्‍य सभा</w:t>
      </w:r>
    </w:p>
    <w:p w:rsidR="00B7681A" w:rsidRPr="00B4783E" w:rsidRDefault="00B7681A" w:rsidP="00B7681A">
      <w:pPr>
        <w:jc w:val="center"/>
        <w:rPr>
          <w:rFonts w:ascii="Mangal" w:hAnsi="Mangal"/>
          <w:sz w:val="26"/>
          <w:szCs w:val="26"/>
        </w:rPr>
      </w:pPr>
      <w:r w:rsidRPr="00B4783E">
        <w:rPr>
          <w:rFonts w:ascii="Mangal" w:hAnsi="Mangal"/>
          <w:sz w:val="26"/>
          <w:szCs w:val="26"/>
          <w:cs/>
        </w:rPr>
        <w:t xml:space="preserve">अतारांकित प्रश्‍न संख्‍या: </w:t>
      </w:r>
      <w:r w:rsidRPr="00B4783E">
        <w:rPr>
          <w:rFonts w:ascii="Mangal" w:hAnsi="Mangal"/>
          <w:sz w:val="26"/>
          <w:szCs w:val="26"/>
        </w:rPr>
        <w:t>1202</w:t>
      </w:r>
    </w:p>
    <w:p w:rsidR="00B7681A" w:rsidRPr="00B4783E" w:rsidRDefault="00B7681A" w:rsidP="00B7681A">
      <w:pPr>
        <w:jc w:val="center"/>
        <w:rPr>
          <w:rFonts w:ascii="Mangal" w:hAnsi="Mangal" w:hint="cs"/>
          <w:sz w:val="26"/>
          <w:szCs w:val="26"/>
        </w:rPr>
      </w:pPr>
      <w:r w:rsidRPr="00B4783E">
        <w:rPr>
          <w:rFonts w:ascii="Mangal" w:hAnsi="Mangal"/>
          <w:sz w:val="26"/>
          <w:szCs w:val="26"/>
          <w:cs/>
        </w:rPr>
        <w:t>उत्‍तर देने की तारीख: 20.12.2018</w:t>
      </w:r>
    </w:p>
    <w:p w:rsidR="00B7681A" w:rsidRPr="00B4783E" w:rsidRDefault="00B7681A" w:rsidP="00B7681A">
      <w:pPr>
        <w:jc w:val="center"/>
        <w:rPr>
          <w:rFonts w:ascii="Mangal" w:hAnsi="Mangal"/>
          <w:sz w:val="26"/>
          <w:szCs w:val="26"/>
        </w:rPr>
      </w:pPr>
    </w:p>
    <w:p w:rsidR="00B7681A" w:rsidRPr="00B4783E" w:rsidRDefault="00B7681A" w:rsidP="00B7681A">
      <w:pPr>
        <w:jc w:val="center"/>
        <w:rPr>
          <w:rFonts w:ascii="Mangal" w:hAnsi="Mangal" w:hint="cs"/>
          <w:b/>
          <w:bCs/>
          <w:sz w:val="26"/>
          <w:szCs w:val="26"/>
        </w:rPr>
      </w:pPr>
      <w:r w:rsidRPr="00B4783E">
        <w:rPr>
          <w:rFonts w:ascii="Mangal" w:hAnsi="Mangal"/>
          <w:b/>
          <w:bCs/>
          <w:sz w:val="26"/>
          <w:szCs w:val="26"/>
          <w:cs/>
        </w:rPr>
        <w:t>बिहार में आवासीय शैक्षणिक संस्थान</w:t>
      </w:r>
    </w:p>
    <w:p w:rsidR="00B7681A" w:rsidRPr="00B4783E" w:rsidRDefault="00B7681A" w:rsidP="00B7681A">
      <w:pPr>
        <w:rPr>
          <w:rFonts w:ascii="Mangal" w:hAnsi="Mangal"/>
          <w:b/>
          <w:bCs/>
          <w:sz w:val="26"/>
          <w:szCs w:val="26"/>
        </w:rPr>
      </w:pPr>
    </w:p>
    <w:p w:rsidR="00B7681A" w:rsidRPr="004C22F4" w:rsidRDefault="00B7681A" w:rsidP="00B7681A">
      <w:pPr>
        <w:rPr>
          <w:rFonts w:ascii="Mangal" w:hAnsi="Mangal" w:hint="cs"/>
          <w:sz w:val="26"/>
          <w:szCs w:val="26"/>
        </w:rPr>
      </w:pPr>
      <w:r w:rsidRPr="004C22F4">
        <w:rPr>
          <w:rFonts w:ascii="Mangal" w:hAnsi="Mangal"/>
          <w:sz w:val="26"/>
          <w:szCs w:val="26"/>
          <w:cs/>
        </w:rPr>
        <w:t xml:space="preserve">1202. श्री अहमद अशफाक करीमः </w:t>
      </w:r>
    </w:p>
    <w:p w:rsidR="00B7681A" w:rsidRPr="00B4783E" w:rsidRDefault="00B7681A" w:rsidP="00B7681A">
      <w:pPr>
        <w:rPr>
          <w:rFonts w:ascii="Mangal" w:hAnsi="Mangal"/>
          <w:b/>
          <w:bCs/>
          <w:sz w:val="26"/>
          <w:szCs w:val="26"/>
        </w:rPr>
      </w:pPr>
    </w:p>
    <w:p w:rsidR="00B7681A" w:rsidRDefault="00B7681A" w:rsidP="00B7681A">
      <w:pPr>
        <w:rPr>
          <w:rFonts w:ascii="Mangal" w:hAnsi="Mangal" w:hint="cs"/>
          <w:sz w:val="26"/>
          <w:szCs w:val="26"/>
        </w:rPr>
      </w:pPr>
      <w:r>
        <w:rPr>
          <w:rFonts w:ascii="Mangal" w:hAnsi="Mangal" w:hint="cs"/>
          <w:sz w:val="26"/>
          <w:szCs w:val="26"/>
          <w:cs/>
        </w:rPr>
        <w:tab/>
      </w:r>
      <w:r w:rsidRPr="00B4783E">
        <w:rPr>
          <w:rFonts w:ascii="Mangal" w:hAnsi="Mangal"/>
          <w:sz w:val="26"/>
          <w:szCs w:val="26"/>
          <w:cs/>
        </w:rPr>
        <w:t>क्या मानव</w:t>
      </w:r>
      <w:r w:rsidRPr="00B4783E">
        <w:rPr>
          <w:rFonts w:ascii="Mangal" w:hAnsi="Mangal" w:hint="cs"/>
          <w:sz w:val="26"/>
          <w:szCs w:val="26"/>
          <w:cs/>
        </w:rPr>
        <w:t xml:space="preserve"> </w:t>
      </w:r>
      <w:r w:rsidRPr="00B4783E">
        <w:rPr>
          <w:rFonts w:ascii="Mangal" w:hAnsi="Mangal"/>
          <w:sz w:val="26"/>
          <w:szCs w:val="26"/>
          <w:cs/>
        </w:rPr>
        <w:t>संसाधन विकास मंत्री यह बताने की कृपा करेंगे</w:t>
      </w:r>
      <w:r w:rsidRPr="00B4783E">
        <w:rPr>
          <w:rFonts w:ascii="Mangal" w:hAnsi="Mangal" w:hint="cs"/>
          <w:sz w:val="26"/>
          <w:szCs w:val="26"/>
          <w:cs/>
        </w:rPr>
        <w:t xml:space="preserve"> </w:t>
      </w:r>
      <w:r w:rsidRPr="00B4783E">
        <w:rPr>
          <w:rFonts w:ascii="Mangal" w:hAnsi="Mangal"/>
          <w:sz w:val="26"/>
          <w:szCs w:val="26"/>
          <w:cs/>
        </w:rPr>
        <w:t>किः</w:t>
      </w:r>
    </w:p>
    <w:p w:rsidR="00B7681A" w:rsidRPr="00B4783E" w:rsidRDefault="00B7681A" w:rsidP="00B7681A">
      <w:pPr>
        <w:rPr>
          <w:rFonts w:ascii="Mangal" w:hAnsi="Mangal" w:hint="cs"/>
          <w:sz w:val="26"/>
          <w:szCs w:val="26"/>
        </w:rPr>
      </w:pPr>
    </w:p>
    <w:p w:rsidR="00B7681A" w:rsidRPr="00B4783E" w:rsidRDefault="00B7681A" w:rsidP="00B7681A">
      <w:pPr>
        <w:rPr>
          <w:rFonts w:ascii="Mangal" w:hAnsi="Mangal"/>
          <w:sz w:val="26"/>
          <w:szCs w:val="26"/>
        </w:rPr>
      </w:pPr>
      <w:r w:rsidRPr="00B4783E">
        <w:rPr>
          <w:rFonts w:ascii="Mangal" w:hAnsi="Mangal"/>
          <w:sz w:val="26"/>
          <w:szCs w:val="26"/>
          <w:cs/>
        </w:rPr>
        <w:t>(क) क्या सरकार की बिहार राज्य के विभिन्न</w:t>
      </w:r>
      <w:r w:rsidRPr="00B4783E">
        <w:rPr>
          <w:rFonts w:ascii="Mangal" w:hAnsi="Mangal" w:hint="cs"/>
          <w:sz w:val="26"/>
          <w:szCs w:val="26"/>
          <w:cs/>
        </w:rPr>
        <w:t xml:space="preserve"> </w:t>
      </w:r>
      <w:r w:rsidRPr="00B4783E">
        <w:rPr>
          <w:rFonts w:ascii="Mangal" w:hAnsi="Mangal"/>
          <w:sz w:val="26"/>
          <w:szCs w:val="26"/>
          <w:cs/>
        </w:rPr>
        <w:t>जिलों में नवोदय विद्यालय की तर्ज पर आवासीय</w:t>
      </w:r>
    </w:p>
    <w:p w:rsidR="00B7681A" w:rsidRPr="00B4783E" w:rsidRDefault="00B7681A" w:rsidP="00B7681A">
      <w:pPr>
        <w:rPr>
          <w:rFonts w:ascii="Mangal" w:hAnsi="Mangal"/>
          <w:sz w:val="26"/>
          <w:szCs w:val="26"/>
        </w:rPr>
      </w:pPr>
      <w:r w:rsidRPr="00B4783E">
        <w:rPr>
          <w:rFonts w:ascii="Mangal" w:hAnsi="Mangal"/>
          <w:sz w:val="26"/>
          <w:szCs w:val="26"/>
          <w:cs/>
        </w:rPr>
        <w:t>शैक्षणिक संस्थान खोलने की कोई योजना है</w:t>
      </w:r>
      <w:r w:rsidRPr="00B4783E">
        <w:rPr>
          <w:rFonts w:ascii="Mangal" w:hAnsi="Mangal"/>
          <w:sz w:val="26"/>
          <w:szCs w:val="26"/>
        </w:rPr>
        <w:t>;</w:t>
      </w:r>
    </w:p>
    <w:p w:rsidR="00B7681A" w:rsidRPr="00B4783E" w:rsidRDefault="00B7681A" w:rsidP="00B7681A">
      <w:pPr>
        <w:rPr>
          <w:rFonts w:ascii="Mangal" w:hAnsi="Mangal"/>
          <w:sz w:val="26"/>
          <w:szCs w:val="26"/>
        </w:rPr>
      </w:pPr>
      <w:r w:rsidRPr="00B4783E">
        <w:rPr>
          <w:rFonts w:ascii="Mangal" w:hAnsi="Mangal"/>
          <w:sz w:val="26"/>
          <w:szCs w:val="26"/>
          <w:cs/>
        </w:rPr>
        <w:t>(ख) यदि नहीं</w:t>
      </w:r>
      <w:r w:rsidRPr="00B4783E">
        <w:rPr>
          <w:rFonts w:ascii="Mangal" w:hAnsi="Mangal"/>
          <w:sz w:val="26"/>
          <w:szCs w:val="26"/>
        </w:rPr>
        <w:t xml:space="preserve">, </w:t>
      </w:r>
      <w:r w:rsidRPr="00B4783E">
        <w:rPr>
          <w:rFonts w:ascii="Mangal" w:hAnsi="Mangal"/>
          <w:sz w:val="26"/>
          <w:szCs w:val="26"/>
          <w:cs/>
        </w:rPr>
        <w:t>तो इसके क्या कारण ह</w:t>
      </w:r>
      <w:r w:rsidRPr="00B4783E">
        <w:rPr>
          <w:sz w:val="26"/>
          <w:szCs w:val="26"/>
          <w:cs/>
        </w:rPr>
        <w:t>ैं</w:t>
      </w:r>
      <w:r w:rsidRPr="00B4783E">
        <w:rPr>
          <w:rFonts w:ascii="Mangal" w:hAnsi="Mangal"/>
          <w:sz w:val="26"/>
          <w:szCs w:val="26"/>
        </w:rPr>
        <w:t xml:space="preserve">; </w:t>
      </w:r>
      <w:r w:rsidRPr="00B4783E">
        <w:rPr>
          <w:rFonts w:ascii="Mangal" w:hAnsi="Mangal"/>
          <w:sz w:val="26"/>
          <w:szCs w:val="26"/>
          <w:cs/>
        </w:rPr>
        <w:t>और</w:t>
      </w:r>
    </w:p>
    <w:p w:rsidR="00B7681A" w:rsidRPr="00B4783E" w:rsidRDefault="00B7681A" w:rsidP="00B7681A">
      <w:pPr>
        <w:rPr>
          <w:rFonts w:ascii="Mangal" w:hAnsi="Mangal"/>
          <w:sz w:val="26"/>
          <w:szCs w:val="26"/>
        </w:rPr>
      </w:pPr>
      <w:r w:rsidRPr="00B4783E">
        <w:rPr>
          <w:rFonts w:ascii="Mangal" w:hAnsi="Mangal"/>
          <w:sz w:val="26"/>
          <w:szCs w:val="26"/>
          <w:cs/>
        </w:rPr>
        <w:t>(ग) क्या बिहार राज्य शिक्षा के क्षेत्र में दूसरे</w:t>
      </w:r>
      <w:r w:rsidRPr="00B4783E">
        <w:rPr>
          <w:rFonts w:ascii="Mangal" w:hAnsi="Mangal" w:hint="cs"/>
          <w:sz w:val="26"/>
          <w:szCs w:val="26"/>
          <w:cs/>
        </w:rPr>
        <w:t xml:space="preserve"> </w:t>
      </w:r>
      <w:r w:rsidRPr="00B4783E">
        <w:rPr>
          <w:rFonts w:ascii="Mangal" w:hAnsi="Mangal"/>
          <w:sz w:val="26"/>
          <w:szCs w:val="26"/>
          <w:cs/>
        </w:rPr>
        <w:t>राज्यों के मुकाबले आगे है और यदि हां</w:t>
      </w:r>
      <w:r w:rsidRPr="00B4783E">
        <w:rPr>
          <w:rFonts w:ascii="Mangal" w:hAnsi="Mangal"/>
          <w:sz w:val="26"/>
          <w:szCs w:val="26"/>
        </w:rPr>
        <w:t xml:space="preserve">, </w:t>
      </w:r>
      <w:r w:rsidRPr="00B4783E">
        <w:rPr>
          <w:rFonts w:ascii="Mangal" w:hAnsi="Mangal"/>
          <w:sz w:val="26"/>
          <w:szCs w:val="26"/>
          <w:cs/>
        </w:rPr>
        <w:t xml:space="preserve">तो </w:t>
      </w:r>
      <w:r w:rsidRPr="00B4783E">
        <w:rPr>
          <w:rFonts w:ascii="Mangal" w:hAnsi="Mangal" w:hint="cs"/>
          <w:sz w:val="26"/>
          <w:szCs w:val="26"/>
          <w:cs/>
        </w:rPr>
        <w:t xml:space="preserve"> </w:t>
      </w:r>
      <w:r w:rsidRPr="00B4783E">
        <w:rPr>
          <w:rFonts w:ascii="Mangal" w:hAnsi="Mangal"/>
          <w:sz w:val="26"/>
          <w:szCs w:val="26"/>
          <w:cs/>
        </w:rPr>
        <w:t>तत्संबंधी</w:t>
      </w:r>
      <w:r w:rsidRPr="00B4783E">
        <w:rPr>
          <w:rFonts w:ascii="Mangal" w:hAnsi="Mangal" w:hint="cs"/>
          <w:sz w:val="26"/>
          <w:szCs w:val="26"/>
          <w:cs/>
        </w:rPr>
        <w:t xml:space="preserve"> </w:t>
      </w:r>
      <w:r w:rsidRPr="00B4783E">
        <w:rPr>
          <w:rFonts w:ascii="Mangal" w:hAnsi="Mangal"/>
          <w:sz w:val="26"/>
          <w:szCs w:val="26"/>
          <w:cs/>
        </w:rPr>
        <w:t>ब्यौरा क्या है</w:t>
      </w:r>
      <w:r w:rsidRPr="00B4783E">
        <w:rPr>
          <w:rFonts w:ascii="Mangal" w:hAnsi="Mangal"/>
          <w:sz w:val="26"/>
          <w:szCs w:val="26"/>
        </w:rPr>
        <w:t>?</w:t>
      </w:r>
    </w:p>
    <w:p w:rsidR="00B7681A" w:rsidRPr="00B4783E" w:rsidRDefault="00B7681A" w:rsidP="00B7681A">
      <w:pPr>
        <w:jc w:val="center"/>
        <w:rPr>
          <w:rFonts w:ascii="Mangal" w:hAnsi="Mangal"/>
          <w:b/>
          <w:bCs/>
          <w:sz w:val="26"/>
          <w:szCs w:val="26"/>
        </w:rPr>
      </w:pPr>
      <w:r w:rsidRPr="00B4783E">
        <w:rPr>
          <w:rFonts w:ascii="Mangal" w:hAnsi="Mangal"/>
          <w:b/>
          <w:bCs/>
          <w:sz w:val="26"/>
          <w:szCs w:val="26"/>
          <w:cs/>
        </w:rPr>
        <w:t>उत्तर</w:t>
      </w:r>
    </w:p>
    <w:p w:rsidR="00B7681A" w:rsidRPr="00B4783E" w:rsidRDefault="00B7681A" w:rsidP="00B7681A">
      <w:pPr>
        <w:jc w:val="center"/>
        <w:rPr>
          <w:rFonts w:ascii="Mangal" w:hAnsi="Mangal"/>
          <w:b/>
          <w:bCs/>
          <w:sz w:val="26"/>
          <w:szCs w:val="26"/>
        </w:rPr>
      </w:pPr>
      <w:r w:rsidRPr="00B4783E">
        <w:rPr>
          <w:rFonts w:ascii="Mangal" w:hAnsi="Mangal"/>
          <w:b/>
          <w:bCs/>
          <w:sz w:val="26"/>
          <w:szCs w:val="26"/>
          <w:cs/>
        </w:rPr>
        <w:t>मानव संसाधन विकास मंत्रालय में राज्‍य मंत्री</w:t>
      </w:r>
    </w:p>
    <w:p w:rsidR="00B7681A" w:rsidRPr="00B4783E" w:rsidRDefault="00B7681A" w:rsidP="00B7681A">
      <w:pPr>
        <w:jc w:val="center"/>
        <w:rPr>
          <w:rFonts w:ascii="Mangal" w:hAnsi="Mangal" w:hint="cs"/>
          <w:b/>
          <w:bCs/>
          <w:sz w:val="26"/>
          <w:szCs w:val="26"/>
        </w:rPr>
      </w:pPr>
      <w:r w:rsidRPr="00B4783E">
        <w:rPr>
          <w:rFonts w:ascii="Mangal" w:hAnsi="Mangal"/>
          <w:b/>
          <w:bCs/>
          <w:sz w:val="26"/>
          <w:szCs w:val="26"/>
          <w:cs/>
        </w:rPr>
        <w:t>(डॉ. सत्‍य पाल सिंह)</w:t>
      </w:r>
    </w:p>
    <w:p w:rsidR="00B7681A" w:rsidRPr="00B4783E" w:rsidRDefault="00B7681A" w:rsidP="00B7681A">
      <w:pPr>
        <w:jc w:val="center"/>
        <w:rPr>
          <w:rFonts w:ascii="Mangal" w:hAnsi="Mangal"/>
          <w:b/>
          <w:bCs/>
          <w:sz w:val="26"/>
          <w:szCs w:val="26"/>
        </w:rPr>
      </w:pPr>
    </w:p>
    <w:p w:rsidR="00B7681A" w:rsidRDefault="00B7681A" w:rsidP="00B7681A">
      <w:pPr>
        <w:jc w:val="both"/>
        <w:rPr>
          <w:rFonts w:hint="cs"/>
          <w:sz w:val="26"/>
          <w:szCs w:val="26"/>
        </w:rPr>
      </w:pPr>
      <w:r w:rsidRPr="00B4783E">
        <w:rPr>
          <w:rFonts w:hint="cs"/>
          <w:sz w:val="26"/>
          <w:szCs w:val="26"/>
          <w:cs/>
        </w:rPr>
        <w:t>(क) और (ख): मानव संसाधन विकास मंत्रालय (एमएचआरडी)</w:t>
      </w:r>
      <w:r w:rsidRPr="00B4783E">
        <w:rPr>
          <w:rFonts w:hint="cs"/>
          <w:sz w:val="26"/>
          <w:szCs w:val="26"/>
        </w:rPr>
        <w:t>,</w:t>
      </w:r>
      <w:r w:rsidRPr="00B4783E">
        <w:rPr>
          <w:rFonts w:hint="cs"/>
          <w:sz w:val="26"/>
          <w:szCs w:val="26"/>
          <w:cs/>
        </w:rPr>
        <w:t xml:space="preserve"> समग्र शिक्षा-स्‍कूल शिक्षा की एकीकृत योजना के तहत राज्‍यों और संघ राज्‍यक्षेत्रों के लिए आवासीय स्‍कूलों की स्‍वीकृति प्रदान करता है। मंत्रालय ने 2017-18 में पूर्व की सर्व शिक्षा-अभियान की केन्‍द्रीय प्रायोजित योजना के तहत बिहार राज्‍य के लिए 4 छात्रावासों की स्‍वीकृति प्रदान की है</w:t>
      </w:r>
      <w:r w:rsidRPr="00B4783E">
        <w:rPr>
          <w:rFonts w:hint="cs"/>
          <w:sz w:val="26"/>
          <w:szCs w:val="26"/>
        </w:rPr>
        <w:t>,</w:t>
      </w:r>
      <w:r w:rsidRPr="00B4783E">
        <w:rPr>
          <w:rFonts w:hint="cs"/>
          <w:sz w:val="26"/>
          <w:szCs w:val="26"/>
          <w:cs/>
        </w:rPr>
        <w:t xml:space="preserve"> जिनमें 2 पटना और 2 जमुई जिले के हैं। तथापि</w:t>
      </w:r>
      <w:r w:rsidRPr="00B4783E">
        <w:rPr>
          <w:rFonts w:hint="cs"/>
          <w:sz w:val="26"/>
          <w:szCs w:val="26"/>
        </w:rPr>
        <w:t>,</w:t>
      </w:r>
      <w:r w:rsidRPr="00B4783E">
        <w:rPr>
          <w:rFonts w:hint="cs"/>
          <w:sz w:val="26"/>
          <w:szCs w:val="26"/>
          <w:cs/>
        </w:rPr>
        <w:t xml:space="preserve"> नीचे दिए गए विवरण के अनुसार बिहार राज्‍य के लिए 2018-19 में समग्र शिक्षा के तहत 6 आवासीय स्‍कूल और</w:t>
      </w:r>
      <w:r>
        <w:rPr>
          <w:rFonts w:hint="cs"/>
          <w:sz w:val="26"/>
          <w:szCs w:val="26"/>
          <w:cs/>
        </w:rPr>
        <w:t xml:space="preserve"> 5 छात्रावास स्‍वीकृत किए हैं:</w:t>
      </w:r>
    </w:p>
    <w:p w:rsidR="00B7681A" w:rsidRPr="00B4783E" w:rsidRDefault="00B7681A" w:rsidP="00B7681A">
      <w:pPr>
        <w:jc w:val="both"/>
        <w:rPr>
          <w:rFonts w:hint="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1376"/>
        <w:gridCol w:w="1783"/>
        <w:gridCol w:w="1989"/>
        <w:gridCol w:w="1620"/>
        <w:gridCol w:w="1530"/>
      </w:tblGrid>
      <w:tr w:rsidR="00B7681A" w:rsidRPr="00B4783E" w:rsidTr="00371538">
        <w:tc>
          <w:tcPr>
            <w:tcW w:w="801" w:type="dxa"/>
          </w:tcPr>
          <w:p w:rsidR="00B7681A" w:rsidRPr="00B4783E" w:rsidRDefault="00B7681A" w:rsidP="00371538">
            <w:pPr>
              <w:jc w:val="center"/>
              <w:rPr>
                <w:rFonts w:hint="cs"/>
                <w:sz w:val="26"/>
                <w:szCs w:val="26"/>
              </w:rPr>
            </w:pPr>
            <w:r w:rsidRPr="00B4783E">
              <w:rPr>
                <w:rFonts w:hint="cs"/>
                <w:sz w:val="26"/>
                <w:szCs w:val="26"/>
                <w:cs/>
              </w:rPr>
              <w:t>क्र.सं.</w:t>
            </w:r>
          </w:p>
        </w:tc>
        <w:tc>
          <w:tcPr>
            <w:tcW w:w="1286" w:type="dxa"/>
          </w:tcPr>
          <w:p w:rsidR="00B7681A" w:rsidRPr="00B4783E" w:rsidRDefault="00B7681A" w:rsidP="00371538">
            <w:pPr>
              <w:jc w:val="center"/>
              <w:rPr>
                <w:rFonts w:hint="cs"/>
                <w:sz w:val="26"/>
                <w:szCs w:val="26"/>
              </w:rPr>
            </w:pPr>
            <w:r w:rsidRPr="00B4783E">
              <w:rPr>
                <w:rFonts w:hint="cs"/>
                <w:sz w:val="26"/>
                <w:szCs w:val="26"/>
                <w:cs/>
              </w:rPr>
              <w:t>जिला</w:t>
            </w:r>
          </w:p>
        </w:tc>
        <w:tc>
          <w:tcPr>
            <w:tcW w:w="1783" w:type="dxa"/>
          </w:tcPr>
          <w:p w:rsidR="00B7681A" w:rsidRPr="00B4783E" w:rsidRDefault="00B7681A" w:rsidP="00371538">
            <w:pPr>
              <w:jc w:val="center"/>
              <w:rPr>
                <w:rFonts w:hint="cs"/>
                <w:sz w:val="26"/>
                <w:szCs w:val="26"/>
              </w:rPr>
            </w:pPr>
            <w:r w:rsidRPr="00B4783E">
              <w:rPr>
                <w:rFonts w:hint="cs"/>
                <w:sz w:val="26"/>
                <w:szCs w:val="26"/>
                <w:cs/>
              </w:rPr>
              <w:t>आवासीय स्‍कूल</w:t>
            </w:r>
          </w:p>
        </w:tc>
        <w:tc>
          <w:tcPr>
            <w:tcW w:w="1989" w:type="dxa"/>
          </w:tcPr>
          <w:p w:rsidR="00B7681A" w:rsidRPr="00B4783E" w:rsidRDefault="00B7681A" w:rsidP="00371538">
            <w:pPr>
              <w:jc w:val="center"/>
              <w:rPr>
                <w:rFonts w:hint="cs"/>
                <w:sz w:val="26"/>
                <w:szCs w:val="26"/>
              </w:rPr>
            </w:pPr>
            <w:r w:rsidRPr="00B4783E">
              <w:rPr>
                <w:rFonts w:hint="cs"/>
                <w:sz w:val="26"/>
                <w:szCs w:val="26"/>
                <w:cs/>
              </w:rPr>
              <w:t>क्षमता</w:t>
            </w:r>
          </w:p>
        </w:tc>
        <w:tc>
          <w:tcPr>
            <w:tcW w:w="1620" w:type="dxa"/>
          </w:tcPr>
          <w:p w:rsidR="00B7681A" w:rsidRPr="00B4783E" w:rsidRDefault="00B7681A" w:rsidP="00371538">
            <w:pPr>
              <w:jc w:val="center"/>
              <w:rPr>
                <w:rFonts w:hint="cs"/>
                <w:sz w:val="26"/>
                <w:szCs w:val="26"/>
              </w:rPr>
            </w:pPr>
            <w:r w:rsidRPr="00B4783E">
              <w:rPr>
                <w:rFonts w:hint="cs"/>
                <w:sz w:val="26"/>
                <w:szCs w:val="26"/>
                <w:cs/>
              </w:rPr>
              <w:t>छात्रावास</w:t>
            </w:r>
          </w:p>
        </w:tc>
        <w:tc>
          <w:tcPr>
            <w:tcW w:w="1530" w:type="dxa"/>
          </w:tcPr>
          <w:p w:rsidR="00B7681A" w:rsidRPr="00B4783E" w:rsidRDefault="00B7681A" w:rsidP="00371538">
            <w:pPr>
              <w:jc w:val="center"/>
              <w:rPr>
                <w:rFonts w:hint="cs"/>
                <w:sz w:val="26"/>
                <w:szCs w:val="26"/>
                <w:cs/>
              </w:rPr>
            </w:pPr>
            <w:r w:rsidRPr="00B4783E">
              <w:rPr>
                <w:rFonts w:hint="cs"/>
                <w:sz w:val="26"/>
                <w:szCs w:val="26"/>
                <w:cs/>
              </w:rPr>
              <w:t>क्षमता</w:t>
            </w:r>
          </w:p>
        </w:tc>
      </w:tr>
      <w:tr w:rsidR="00B7681A" w:rsidRPr="00B4783E" w:rsidTr="00371538">
        <w:tc>
          <w:tcPr>
            <w:tcW w:w="801" w:type="dxa"/>
          </w:tcPr>
          <w:p w:rsidR="00B7681A" w:rsidRPr="00B4783E" w:rsidRDefault="00B7681A" w:rsidP="00371538">
            <w:pPr>
              <w:jc w:val="center"/>
              <w:rPr>
                <w:sz w:val="26"/>
                <w:szCs w:val="26"/>
              </w:rPr>
            </w:pPr>
            <w:r w:rsidRPr="00B4783E">
              <w:rPr>
                <w:sz w:val="26"/>
                <w:szCs w:val="26"/>
              </w:rPr>
              <w:t>1</w:t>
            </w:r>
          </w:p>
        </w:tc>
        <w:tc>
          <w:tcPr>
            <w:tcW w:w="1286" w:type="dxa"/>
          </w:tcPr>
          <w:p w:rsidR="00B7681A" w:rsidRPr="00B4783E" w:rsidRDefault="00B7681A" w:rsidP="00371538">
            <w:pPr>
              <w:jc w:val="center"/>
              <w:rPr>
                <w:rFonts w:hint="cs"/>
                <w:sz w:val="26"/>
                <w:szCs w:val="26"/>
                <w:cs/>
              </w:rPr>
            </w:pPr>
            <w:r w:rsidRPr="00B4783E">
              <w:rPr>
                <w:rFonts w:hint="cs"/>
                <w:sz w:val="26"/>
                <w:szCs w:val="26"/>
                <w:cs/>
              </w:rPr>
              <w:t>औरंगाबाद</w:t>
            </w:r>
          </w:p>
        </w:tc>
        <w:tc>
          <w:tcPr>
            <w:tcW w:w="1783" w:type="dxa"/>
          </w:tcPr>
          <w:p w:rsidR="00B7681A" w:rsidRPr="00B4783E" w:rsidRDefault="00B7681A" w:rsidP="00371538">
            <w:pPr>
              <w:jc w:val="center"/>
              <w:rPr>
                <w:sz w:val="26"/>
                <w:szCs w:val="26"/>
              </w:rPr>
            </w:pPr>
            <w:r w:rsidRPr="00B4783E">
              <w:rPr>
                <w:sz w:val="26"/>
                <w:szCs w:val="26"/>
              </w:rPr>
              <w:t>1</w:t>
            </w:r>
          </w:p>
        </w:tc>
        <w:tc>
          <w:tcPr>
            <w:tcW w:w="1989" w:type="dxa"/>
          </w:tcPr>
          <w:p w:rsidR="00B7681A" w:rsidRPr="00B4783E" w:rsidRDefault="00B7681A" w:rsidP="00371538">
            <w:pPr>
              <w:jc w:val="center"/>
              <w:rPr>
                <w:rFonts w:hint="cs"/>
                <w:sz w:val="26"/>
                <w:szCs w:val="26"/>
                <w:cs/>
              </w:rPr>
            </w:pPr>
            <w:r w:rsidRPr="00B4783E">
              <w:rPr>
                <w:sz w:val="26"/>
                <w:szCs w:val="26"/>
              </w:rPr>
              <w:t>100</w:t>
            </w:r>
          </w:p>
        </w:tc>
        <w:tc>
          <w:tcPr>
            <w:tcW w:w="1620" w:type="dxa"/>
          </w:tcPr>
          <w:p w:rsidR="00B7681A" w:rsidRPr="00B4783E" w:rsidRDefault="00B7681A" w:rsidP="00371538">
            <w:pPr>
              <w:jc w:val="center"/>
              <w:rPr>
                <w:rFonts w:hint="cs"/>
                <w:sz w:val="26"/>
                <w:szCs w:val="26"/>
                <w:cs/>
              </w:rPr>
            </w:pPr>
            <w:r w:rsidRPr="00B4783E">
              <w:rPr>
                <w:sz w:val="26"/>
                <w:szCs w:val="26"/>
              </w:rPr>
              <w:t>1</w:t>
            </w:r>
          </w:p>
        </w:tc>
        <w:tc>
          <w:tcPr>
            <w:tcW w:w="1530" w:type="dxa"/>
          </w:tcPr>
          <w:p w:rsidR="00B7681A" w:rsidRPr="00B4783E" w:rsidRDefault="00B7681A" w:rsidP="00371538">
            <w:pPr>
              <w:jc w:val="center"/>
              <w:rPr>
                <w:rFonts w:hint="cs"/>
                <w:sz w:val="26"/>
                <w:szCs w:val="26"/>
                <w:cs/>
              </w:rPr>
            </w:pPr>
            <w:r w:rsidRPr="00B4783E">
              <w:rPr>
                <w:sz w:val="26"/>
                <w:szCs w:val="26"/>
              </w:rPr>
              <w:t>100</w:t>
            </w:r>
          </w:p>
        </w:tc>
      </w:tr>
      <w:tr w:rsidR="00B7681A" w:rsidRPr="00B4783E" w:rsidTr="00371538">
        <w:tc>
          <w:tcPr>
            <w:tcW w:w="801" w:type="dxa"/>
          </w:tcPr>
          <w:p w:rsidR="00B7681A" w:rsidRPr="00B4783E" w:rsidRDefault="00B7681A" w:rsidP="00371538">
            <w:pPr>
              <w:jc w:val="center"/>
              <w:rPr>
                <w:sz w:val="26"/>
                <w:szCs w:val="26"/>
              </w:rPr>
            </w:pPr>
            <w:r w:rsidRPr="00B4783E">
              <w:rPr>
                <w:sz w:val="26"/>
                <w:szCs w:val="26"/>
              </w:rPr>
              <w:t>2</w:t>
            </w:r>
          </w:p>
        </w:tc>
        <w:tc>
          <w:tcPr>
            <w:tcW w:w="1286" w:type="dxa"/>
          </w:tcPr>
          <w:p w:rsidR="00B7681A" w:rsidRPr="00B4783E" w:rsidRDefault="00B7681A" w:rsidP="00371538">
            <w:pPr>
              <w:jc w:val="center"/>
              <w:rPr>
                <w:rFonts w:hint="cs"/>
                <w:sz w:val="26"/>
                <w:szCs w:val="26"/>
                <w:cs/>
              </w:rPr>
            </w:pPr>
            <w:r w:rsidRPr="00B4783E">
              <w:rPr>
                <w:rFonts w:hint="cs"/>
                <w:sz w:val="26"/>
                <w:szCs w:val="26"/>
                <w:cs/>
              </w:rPr>
              <w:t>बांका</w:t>
            </w:r>
          </w:p>
        </w:tc>
        <w:tc>
          <w:tcPr>
            <w:tcW w:w="1783" w:type="dxa"/>
          </w:tcPr>
          <w:p w:rsidR="00B7681A" w:rsidRPr="00B4783E" w:rsidRDefault="00B7681A" w:rsidP="00371538">
            <w:pPr>
              <w:jc w:val="center"/>
              <w:rPr>
                <w:sz w:val="26"/>
                <w:szCs w:val="26"/>
              </w:rPr>
            </w:pPr>
            <w:r w:rsidRPr="00B4783E">
              <w:rPr>
                <w:sz w:val="26"/>
                <w:szCs w:val="26"/>
              </w:rPr>
              <w:t>1</w:t>
            </w:r>
          </w:p>
        </w:tc>
        <w:tc>
          <w:tcPr>
            <w:tcW w:w="1989" w:type="dxa"/>
          </w:tcPr>
          <w:p w:rsidR="00B7681A" w:rsidRPr="00B4783E" w:rsidRDefault="00B7681A" w:rsidP="00371538">
            <w:pPr>
              <w:jc w:val="center"/>
              <w:rPr>
                <w:sz w:val="26"/>
                <w:szCs w:val="26"/>
              </w:rPr>
            </w:pPr>
            <w:r w:rsidRPr="00B4783E">
              <w:rPr>
                <w:sz w:val="26"/>
                <w:szCs w:val="26"/>
              </w:rPr>
              <w:t>100</w:t>
            </w:r>
          </w:p>
        </w:tc>
        <w:tc>
          <w:tcPr>
            <w:tcW w:w="1620" w:type="dxa"/>
          </w:tcPr>
          <w:p w:rsidR="00B7681A" w:rsidRPr="00B4783E" w:rsidRDefault="00B7681A" w:rsidP="00371538">
            <w:pPr>
              <w:jc w:val="center"/>
              <w:rPr>
                <w:rFonts w:hint="cs"/>
                <w:sz w:val="26"/>
                <w:szCs w:val="26"/>
                <w:cs/>
              </w:rPr>
            </w:pPr>
            <w:r w:rsidRPr="00B4783E">
              <w:rPr>
                <w:sz w:val="26"/>
                <w:szCs w:val="26"/>
              </w:rPr>
              <w:t>1</w:t>
            </w:r>
          </w:p>
        </w:tc>
        <w:tc>
          <w:tcPr>
            <w:tcW w:w="1530" w:type="dxa"/>
          </w:tcPr>
          <w:p w:rsidR="00B7681A" w:rsidRPr="00B4783E" w:rsidRDefault="00B7681A" w:rsidP="00371538">
            <w:pPr>
              <w:jc w:val="center"/>
              <w:rPr>
                <w:sz w:val="26"/>
                <w:szCs w:val="26"/>
              </w:rPr>
            </w:pPr>
            <w:r w:rsidRPr="00B4783E">
              <w:rPr>
                <w:sz w:val="26"/>
                <w:szCs w:val="26"/>
              </w:rPr>
              <w:t>100</w:t>
            </w:r>
          </w:p>
        </w:tc>
      </w:tr>
      <w:tr w:rsidR="00B7681A" w:rsidRPr="00B4783E" w:rsidTr="00371538">
        <w:tc>
          <w:tcPr>
            <w:tcW w:w="801" w:type="dxa"/>
          </w:tcPr>
          <w:p w:rsidR="00B7681A" w:rsidRPr="00B4783E" w:rsidRDefault="00B7681A" w:rsidP="00371538">
            <w:pPr>
              <w:jc w:val="center"/>
              <w:rPr>
                <w:sz w:val="26"/>
                <w:szCs w:val="26"/>
              </w:rPr>
            </w:pPr>
            <w:r w:rsidRPr="00B4783E">
              <w:rPr>
                <w:sz w:val="26"/>
                <w:szCs w:val="26"/>
              </w:rPr>
              <w:lastRenderedPageBreak/>
              <w:t>3</w:t>
            </w:r>
          </w:p>
        </w:tc>
        <w:tc>
          <w:tcPr>
            <w:tcW w:w="1286" w:type="dxa"/>
          </w:tcPr>
          <w:p w:rsidR="00B7681A" w:rsidRPr="00B4783E" w:rsidRDefault="00B7681A" w:rsidP="00371538">
            <w:pPr>
              <w:jc w:val="center"/>
              <w:rPr>
                <w:rFonts w:hint="cs"/>
                <w:sz w:val="26"/>
                <w:szCs w:val="26"/>
                <w:cs/>
              </w:rPr>
            </w:pPr>
            <w:r w:rsidRPr="00B4783E">
              <w:rPr>
                <w:rFonts w:hint="cs"/>
                <w:sz w:val="26"/>
                <w:szCs w:val="26"/>
                <w:cs/>
              </w:rPr>
              <w:t>गया</w:t>
            </w:r>
          </w:p>
        </w:tc>
        <w:tc>
          <w:tcPr>
            <w:tcW w:w="1783" w:type="dxa"/>
          </w:tcPr>
          <w:p w:rsidR="00B7681A" w:rsidRPr="00B4783E" w:rsidRDefault="00B7681A" w:rsidP="00371538">
            <w:pPr>
              <w:jc w:val="center"/>
              <w:rPr>
                <w:sz w:val="26"/>
                <w:szCs w:val="26"/>
              </w:rPr>
            </w:pPr>
            <w:r w:rsidRPr="00B4783E">
              <w:rPr>
                <w:sz w:val="26"/>
                <w:szCs w:val="26"/>
              </w:rPr>
              <w:t>1</w:t>
            </w:r>
          </w:p>
        </w:tc>
        <w:tc>
          <w:tcPr>
            <w:tcW w:w="1989" w:type="dxa"/>
          </w:tcPr>
          <w:p w:rsidR="00B7681A" w:rsidRPr="00B4783E" w:rsidRDefault="00B7681A" w:rsidP="00371538">
            <w:pPr>
              <w:jc w:val="center"/>
              <w:rPr>
                <w:sz w:val="26"/>
                <w:szCs w:val="26"/>
              </w:rPr>
            </w:pPr>
            <w:r w:rsidRPr="00B4783E">
              <w:rPr>
                <w:sz w:val="26"/>
                <w:szCs w:val="26"/>
              </w:rPr>
              <w:t>100</w:t>
            </w:r>
          </w:p>
        </w:tc>
        <w:tc>
          <w:tcPr>
            <w:tcW w:w="1620" w:type="dxa"/>
          </w:tcPr>
          <w:p w:rsidR="00B7681A" w:rsidRPr="00B4783E" w:rsidRDefault="00B7681A" w:rsidP="00371538">
            <w:pPr>
              <w:jc w:val="center"/>
              <w:rPr>
                <w:rFonts w:hint="cs"/>
                <w:sz w:val="26"/>
                <w:szCs w:val="26"/>
                <w:cs/>
              </w:rPr>
            </w:pPr>
            <w:r w:rsidRPr="00B4783E">
              <w:rPr>
                <w:sz w:val="26"/>
                <w:szCs w:val="26"/>
              </w:rPr>
              <w:t>1</w:t>
            </w:r>
          </w:p>
        </w:tc>
        <w:tc>
          <w:tcPr>
            <w:tcW w:w="1530" w:type="dxa"/>
          </w:tcPr>
          <w:p w:rsidR="00B7681A" w:rsidRPr="00B4783E" w:rsidRDefault="00B7681A" w:rsidP="00371538">
            <w:pPr>
              <w:jc w:val="center"/>
              <w:rPr>
                <w:sz w:val="26"/>
                <w:szCs w:val="26"/>
              </w:rPr>
            </w:pPr>
            <w:r w:rsidRPr="00B4783E">
              <w:rPr>
                <w:sz w:val="26"/>
                <w:szCs w:val="26"/>
              </w:rPr>
              <w:t>100</w:t>
            </w:r>
          </w:p>
        </w:tc>
      </w:tr>
      <w:tr w:rsidR="00B7681A" w:rsidRPr="00B4783E" w:rsidTr="00371538">
        <w:tc>
          <w:tcPr>
            <w:tcW w:w="801" w:type="dxa"/>
          </w:tcPr>
          <w:p w:rsidR="00B7681A" w:rsidRPr="00B4783E" w:rsidRDefault="00B7681A" w:rsidP="00371538">
            <w:pPr>
              <w:jc w:val="center"/>
              <w:rPr>
                <w:sz w:val="26"/>
                <w:szCs w:val="26"/>
              </w:rPr>
            </w:pPr>
            <w:r w:rsidRPr="00B4783E">
              <w:rPr>
                <w:sz w:val="26"/>
                <w:szCs w:val="26"/>
              </w:rPr>
              <w:t>4</w:t>
            </w:r>
          </w:p>
        </w:tc>
        <w:tc>
          <w:tcPr>
            <w:tcW w:w="1286" w:type="dxa"/>
          </w:tcPr>
          <w:p w:rsidR="00B7681A" w:rsidRPr="00B4783E" w:rsidRDefault="00B7681A" w:rsidP="00371538">
            <w:pPr>
              <w:jc w:val="center"/>
              <w:rPr>
                <w:rFonts w:hint="cs"/>
                <w:sz w:val="26"/>
                <w:szCs w:val="26"/>
                <w:cs/>
              </w:rPr>
            </w:pPr>
            <w:r w:rsidRPr="00B4783E">
              <w:rPr>
                <w:rFonts w:hint="cs"/>
                <w:sz w:val="26"/>
                <w:szCs w:val="26"/>
                <w:cs/>
              </w:rPr>
              <w:t>जमुई</w:t>
            </w:r>
          </w:p>
        </w:tc>
        <w:tc>
          <w:tcPr>
            <w:tcW w:w="1783" w:type="dxa"/>
          </w:tcPr>
          <w:p w:rsidR="00B7681A" w:rsidRPr="00B4783E" w:rsidRDefault="00B7681A" w:rsidP="00371538">
            <w:pPr>
              <w:jc w:val="center"/>
              <w:rPr>
                <w:sz w:val="26"/>
                <w:szCs w:val="26"/>
              </w:rPr>
            </w:pPr>
            <w:r w:rsidRPr="00B4783E">
              <w:rPr>
                <w:sz w:val="26"/>
                <w:szCs w:val="26"/>
              </w:rPr>
              <w:t>1</w:t>
            </w:r>
          </w:p>
        </w:tc>
        <w:tc>
          <w:tcPr>
            <w:tcW w:w="1989" w:type="dxa"/>
          </w:tcPr>
          <w:p w:rsidR="00B7681A" w:rsidRPr="00B4783E" w:rsidRDefault="00B7681A" w:rsidP="00371538">
            <w:pPr>
              <w:jc w:val="center"/>
              <w:rPr>
                <w:sz w:val="26"/>
                <w:szCs w:val="26"/>
              </w:rPr>
            </w:pPr>
            <w:r w:rsidRPr="00B4783E">
              <w:rPr>
                <w:sz w:val="26"/>
                <w:szCs w:val="26"/>
              </w:rPr>
              <w:t>100</w:t>
            </w:r>
          </w:p>
        </w:tc>
        <w:tc>
          <w:tcPr>
            <w:tcW w:w="1620" w:type="dxa"/>
          </w:tcPr>
          <w:p w:rsidR="00B7681A" w:rsidRPr="00B4783E" w:rsidRDefault="00B7681A" w:rsidP="00371538">
            <w:pPr>
              <w:jc w:val="center"/>
              <w:rPr>
                <w:rFonts w:hint="cs"/>
                <w:sz w:val="26"/>
                <w:szCs w:val="26"/>
                <w:cs/>
              </w:rPr>
            </w:pPr>
            <w:r w:rsidRPr="00B4783E">
              <w:rPr>
                <w:sz w:val="26"/>
                <w:szCs w:val="26"/>
              </w:rPr>
              <w:t>0</w:t>
            </w:r>
          </w:p>
        </w:tc>
        <w:tc>
          <w:tcPr>
            <w:tcW w:w="1530" w:type="dxa"/>
          </w:tcPr>
          <w:p w:rsidR="00B7681A" w:rsidRPr="00B4783E" w:rsidRDefault="00B7681A" w:rsidP="00371538">
            <w:pPr>
              <w:jc w:val="center"/>
              <w:rPr>
                <w:sz w:val="26"/>
                <w:szCs w:val="26"/>
              </w:rPr>
            </w:pPr>
            <w:r w:rsidRPr="00B4783E">
              <w:rPr>
                <w:sz w:val="26"/>
                <w:szCs w:val="26"/>
              </w:rPr>
              <w:t>0</w:t>
            </w:r>
          </w:p>
        </w:tc>
      </w:tr>
      <w:tr w:rsidR="00B7681A" w:rsidRPr="00B4783E" w:rsidTr="00371538">
        <w:tc>
          <w:tcPr>
            <w:tcW w:w="801" w:type="dxa"/>
          </w:tcPr>
          <w:p w:rsidR="00B7681A" w:rsidRPr="00B4783E" w:rsidRDefault="00B7681A" w:rsidP="00371538">
            <w:pPr>
              <w:jc w:val="center"/>
              <w:rPr>
                <w:sz w:val="26"/>
                <w:szCs w:val="26"/>
              </w:rPr>
            </w:pPr>
            <w:r w:rsidRPr="00B4783E">
              <w:rPr>
                <w:sz w:val="26"/>
                <w:szCs w:val="26"/>
              </w:rPr>
              <w:t>5</w:t>
            </w:r>
          </w:p>
        </w:tc>
        <w:tc>
          <w:tcPr>
            <w:tcW w:w="1286" w:type="dxa"/>
          </w:tcPr>
          <w:p w:rsidR="00B7681A" w:rsidRPr="00B4783E" w:rsidRDefault="00B7681A" w:rsidP="00371538">
            <w:pPr>
              <w:jc w:val="center"/>
              <w:rPr>
                <w:rFonts w:hint="cs"/>
                <w:sz w:val="26"/>
                <w:szCs w:val="26"/>
                <w:cs/>
              </w:rPr>
            </w:pPr>
            <w:r w:rsidRPr="00B4783E">
              <w:rPr>
                <w:rFonts w:hint="cs"/>
                <w:sz w:val="26"/>
                <w:szCs w:val="26"/>
                <w:cs/>
              </w:rPr>
              <w:t>मुजफ्फरपुर</w:t>
            </w:r>
          </w:p>
        </w:tc>
        <w:tc>
          <w:tcPr>
            <w:tcW w:w="1783" w:type="dxa"/>
          </w:tcPr>
          <w:p w:rsidR="00B7681A" w:rsidRPr="00B4783E" w:rsidRDefault="00B7681A" w:rsidP="00371538">
            <w:pPr>
              <w:jc w:val="center"/>
              <w:rPr>
                <w:sz w:val="26"/>
                <w:szCs w:val="26"/>
              </w:rPr>
            </w:pPr>
            <w:r w:rsidRPr="00B4783E">
              <w:rPr>
                <w:sz w:val="26"/>
                <w:szCs w:val="26"/>
              </w:rPr>
              <w:t>1</w:t>
            </w:r>
          </w:p>
        </w:tc>
        <w:tc>
          <w:tcPr>
            <w:tcW w:w="1989" w:type="dxa"/>
          </w:tcPr>
          <w:p w:rsidR="00B7681A" w:rsidRPr="00B4783E" w:rsidRDefault="00B7681A" w:rsidP="00371538">
            <w:pPr>
              <w:jc w:val="center"/>
              <w:rPr>
                <w:sz w:val="26"/>
                <w:szCs w:val="26"/>
              </w:rPr>
            </w:pPr>
            <w:r w:rsidRPr="00B4783E">
              <w:rPr>
                <w:sz w:val="26"/>
                <w:szCs w:val="26"/>
              </w:rPr>
              <w:t>100</w:t>
            </w:r>
          </w:p>
        </w:tc>
        <w:tc>
          <w:tcPr>
            <w:tcW w:w="1620" w:type="dxa"/>
          </w:tcPr>
          <w:p w:rsidR="00B7681A" w:rsidRPr="00B4783E" w:rsidRDefault="00B7681A" w:rsidP="00371538">
            <w:pPr>
              <w:jc w:val="center"/>
              <w:rPr>
                <w:rFonts w:hint="cs"/>
                <w:sz w:val="26"/>
                <w:szCs w:val="26"/>
                <w:cs/>
              </w:rPr>
            </w:pPr>
            <w:r w:rsidRPr="00B4783E">
              <w:rPr>
                <w:sz w:val="26"/>
                <w:szCs w:val="26"/>
              </w:rPr>
              <w:t>1</w:t>
            </w:r>
          </w:p>
        </w:tc>
        <w:tc>
          <w:tcPr>
            <w:tcW w:w="1530" w:type="dxa"/>
          </w:tcPr>
          <w:p w:rsidR="00B7681A" w:rsidRPr="00B4783E" w:rsidRDefault="00B7681A" w:rsidP="00371538">
            <w:pPr>
              <w:jc w:val="center"/>
              <w:rPr>
                <w:sz w:val="26"/>
                <w:szCs w:val="26"/>
              </w:rPr>
            </w:pPr>
            <w:r w:rsidRPr="00B4783E">
              <w:rPr>
                <w:sz w:val="26"/>
                <w:szCs w:val="26"/>
              </w:rPr>
              <w:t>100</w:t>
            </w:r>
          </w:p>
        </w:tc>
      </w:tr>
      <w:tr w:rsidR="00B7681A" w:rsidRPr="00B4783E" w:rsidTr="00371538">
        <w:tc>
          <w:tcPr>
            <w:tcW w:w="801" w:type="dxa"/>
          </w:tcPr>
          <w:p w:rsidR="00B7681A" w:rsidRPr="00B4783E" w:rsidRDefault="00B7681A" w:rsidP="00371538">
            <w:pPr>
              <w:jc w:val="center"/>
              <w:rPr>
                <w:sz w:val="26"/>
                <w:szCs w:val="26"/>
              </w:rPr>
            </w:pPr>
            <w:r w:rsidRPr="00B4783E">
              <w:rPr>
                <w:sz w:val="26"/>
                <w:szCs w:val="26"/>
              </w:rPr>
              <w:t>6</w:t>
            </w:r>
          </w:p>
        </w:tc>
        <w:tc>
          <w:tcPr>
            <w:tcW w:w="1286" w:type="dxa"/>
          </w:tcPr>
          <w:p w:rsidR="00B7681A" w:rsidRPr="00B4783E" w:rsidRDefault="00B7681A" w:rsidP="00371538">
            <w:pPr>
              <w:jc w:val="center"/>
              <w:rPr>
                <w:rFonts w:hint="cs"/>
                <w:sz w:val="26"/>
                <w:szCs w:val="26"/>
                <w:cs/>
              </w:rPr>
            </w:pPr>
            <w:r w:rsidRPr="00B4783E">
              <w:rPr>
                <w:rFonts w:hint="cs"/>
                <w:sz w:val="26"/>
                <w:szCs w:val="26"/>
                <w:cs/>
              </w:rPr>
              <w:t>नवादा</w:t>
            </w:r>
          </w:p>
        </w:tc>
        <w:tc>
          <w:tcPr>
            <w:tcW w:w="1783" w:type="dxa"/>
          </w:tcPr>
          <w:p w:rsidR="00B7681A" w:rsidRPr="00B4783E" w:rsidRDefault="00B7681A" w:rsidP="00371538">
            <w:pPr>
              <w:jc w:val="center"/>
              <w:rPr>
                <w:sz w:val="26"/>
                <w:szCs w:val="26"/>
              </w:rPr>
            </w:pPr>
            <w:r w:rsidRPr="00B4783E">
              <w:rPr>
                <w:sz w:val="26"/>
                <w:szCs w:val="26"/>
              </w:rPr>
              <w:t>1</w:t>
            </w:r>
          </w:p>
        </w:tc>
        <w:tc>
          <w:tcPr>
            <w:tcW w:w="1989" w:type="dxa"/>
          </w:tcPr>
          <w:p w:rsidR="00B7681A" w:rsidRPr="00B4783E" w:rsidRDefault="00B7681A" w:rsidP="00371538">
            <w:pPr>
              <w:jc w:val="center"/>
              <w:rPr>
                <w:sz w:val="26"/>
                <w:szCs w:val="26"/>
              </w:rPr>
            </w:pPr>
            <w:r w:rsidRPr="00B4783E">
              <w:rPr>
                <w:sz w:val="26"/>
                <w:szCs w:val="26"/>
              </w:rPr>
              <w:t>100</w:t>
            </w:r>
          </w:p>
        </w:tc>
        <w:tc>
          <w:tcPr>
            <w:tcW w:w="1620" w:type="dxa"/>
          </w:tcPr>
          <w:p w:rsidR="00B7681A" w:rsidRPr="00B4783E" w:rsidRDefault="00B7681A" w:rsidP="00371538">
            <w:pPr>
              <w:jc w:val="center"/>
              <w:rPr>
                <w:rFonts w:hint="cs"/>
                <w:sz w:val="26"/>
                <w:szCs w:val="26"/>
                <w:cs/>
              </w:rPr>
            </w:pPr>
            <w:r w:rsidRPr="00B4783E">
              <w:rPr>
                <w:sz w:val="26"/>
                <w:szCs w:val="26"/>
              </w:rPr>
              <w:t>1</w:t>
            </w:r>
          </w:p>
        </w:tc>
        <w:tc>
          <w:tcPr>
            <w:tcW w:w="1530" w:type="dxa"/>
          </w:tcPr>
          <w:p w:rsidR="00B7681A" w:rsidRPr="00B4783E" w:rsidRDefault="00B7681A" w:rsidP="00371538">
            <w:pPr>
              <w:jc w:val="center"/>
              <w:rPr>
                <w:sz w:val="26"/>
                <w:szCs w:val="26"/>
              </w:rPr>
            </w:pPr>
            <w:r w:rsidRPr="00B4783E">
              <w:rPr>
                <w:sz w:val="26"/>
                <w:szCs w:val="26"/>
              </w:rPr>
              <w:t>100</w:t>
            </w:r>
          </w:p>
        </w:tc>
      </w:tr>
      <w:tr w:rsidR="00B7681A" w:rsidRPr="00B4783E" w:rsidTr="00371538">
        <w:tc>
          <w:tcPr>
            <w:tcW w:w="801" w:type="dxa"/>
          </w:tcPr>
          <w:p w:rsidR="00B7681A" w:rsidRPr="00B4783E" w:rsidRDefault="00B7681A" w:rsidP="00371538">
            <w:pPr>
              <w:jc w:val="center"/>
              <w:rPr>
                <w:rFonts w:hint="cs"/>
                <w:sz w:val="26"/>
                <w:szCs w:val="26"/>
                <w:cs/>
              </w:rPr>
            </w:pPr>
            <w:r w:rsidRPr="00B4783E">
              <w:rPr>
                <w:rFonts w:hint="cs"/>
                <w:sz w:val="26"/>
                <w:szCs w:val="26"/>
                <w:cs/>
              </w:rPr>
              <w:t>कुल</w:t>
            </w:r>
          </w:p>
        </w:tc>
        <w:tc>
          <w:tcPr>
            <w:tcW w:w="1286" w:type="dxa"/>
          </w:tcPr>
          <w:p w:rsidR="00B7681A" w:rsidRPr="00B4783E" w:rsidRDefault="00B7681A" w:rsidP="00371538">
            <w:pPr>
              <w:jc w:val="center"/>
              <w:rPr>
                <w:rFonts w:hint="cs"/>
                <w:sz w:val="26"/>
                <w:szCs w:val="26"/>
                <w:cs/>
              </w:rPr>
            </w:pPr>
          </w:p>
        </w:tc>
        <w:tc>
          <w:tcPr>
            <w:tcW w:w="1783" w:type="dxa"/>
          </w:tcPr>
          <w:p w:rsidR="00B7681A" w:rsidRPr="00B4783E" w:rsidRDefault="00B7681A" w:rsidP="00371538">
            <w:pPr>
              <w:jc w:val="center"/>
              <w:rPr>
                <w:rFonts w:hint="cs"/>
                <w:sz w:val="26"/>
                <w:szCs w:val="26"/>
                <w:cs/>
              </w:rPr>
            </w:pPr>
            <w:r w:rsidRPr="00B4783E">
              <w:rPr>
                <w:sz w:val="26"/>
                <w:szCs w:val="26"/>
              </w:rPr>
              <w:t>6</w:t>
            </w:r>
          </w:p>
        </w:tc>
        <w:tc>
          <w:tcPr>
            <w:tcW w:w="1989" w:type="dxa"/>
          </w:tcPr>
          <w:p w:rsidR="00B7681A" w:rsidRPr="00B4783E" w:rsidRDefault="00B7681A" w:rsidP="00371538">
            <w:pPr>
              <w:jc w:val="center"/>
              <w:rPr>
                <w:rFonts w:hint="cs"/>
                <w:sz w:val="26"/>
                <w:szCs w:val="26"/>
                <w:cs/>
              </w:rPr>
            </w:pPr>
            <w:r w:rsidRPr="00B4783E">
              <w:rPr>
                <w:sz w:val="26"/>
                <w:szCs w:val="26"/>
              </w:rPr>
              <w:t>600</w:t>
            </w:r>
          </w:p>
        </w:tc>
        <w:tc>
          <w:tcPr>
            <w:tcW w:w="1620" w:type="dxa"/>
          </w:tcPr>
          <w:p w:rsidR="00B7681A" w:rsidRPr="00B4783E" w:rsidRDefault="00B7681A" w:rsidP="00371538">
            <w:pPr>
              <w:jc w:val="center"/>
              <w:rPr>
                <w:rFonts w:hint="cs"/>
                <w:sz w:val="26"/>
                <w:szCs w:val="26"/>
                <w:cs/>
              </w:rPr>
            </w:pPr>
            <w:r w:rsidRPr="00B4783E">
              <w:rPr>
                <w:sz w:val="26"/>
                <w:szCs w:val="26"/>
              </w:rPr>
              <w:t>5</w:t>
            </w:r>
          </w:p>
        </w:tc>
        <w:tc>
          <w:tcPr>
            <w:tcW w:w="1530" w:type="dxa"/>
          </w:tcPr>
          <w:p w:rsidR="00B7681A" w:rsidRPr="00B4783E" w:rsidRDefault="00B7681A" w:rsidP="00371538">
            <w:pPr>
              <w:jc w:val="center"/>
              <w:rPr>
                <w:rFonts w:hint="cs"/>
                <w:sz w:val="26"/>
                <w:szCs w:val="26"/>
                <w:cs/>
              </w:rPr>
            </w:pPr>
            <w:r w:rsidRPr="00B4783E">
              <w:rPr>
                <w:sz w:val="26"/>
                <w:szCs w:val="26"/>
              </w:rPr>
              <w:t>500</w:t>
            </w:r>
          </w:p>
        </w:tc>
      </w:tr>
    </w:tbl>
    <w:p w:rsidR="00B7681A" w:rsidRPr="00B4783E" w:rsidRDefault="00B7681A" w:rsidP="00B7681A">
      <w:pPr>
        <w:jc w:val="both"/>
        <w:rPr>
          <w:rFonts w:hint="cs"/>
          <w:sz w:val="26"/>
          <w:szCs w:val="26"/>
          <w:cs/>
        </w:rPr>
      </w:pPr>
    </w:p>
    <w:p w:rsidR="00B7681A" w:rsidRDefault="00B7681A" w:rsidP="00B7681A">
      <w:pPr>
        <w:jc w:val="both"/>
        <w:rPr>
          <w:rFonts w:hint="cs"/>
          <w:sz w:val="26"/>
          <w:szCs w:val="26"/>
        </w:rPr>
      </w:pPr>
      <w:r w:rsidRPr="00B4783E">
        <w:rPr>
          <w:rFonts w:hint="cs"/>
          <w:sz w:val="26"/>
          <w:szCs w:val="26"/>
          <w:cs/>
        </w:rPr>
        <w:t>इसके अतिरिक्‍त</w:t>
      </w:r>
      <w:r w:rsidRPr="00B4783E">
        <w:rPr>
          <w:rFonts w:hint="cs"/>
          <w:sz w:val="26"/>
          <w:szCs w:val="26"/>
        </w:rPr>
        <w:t>,</w:t>
      </w:r>
      <w:r w:rsidRPr="00B4783E">
        <w:rPr>
          <w:rFonts w:hint="cs"/>
          <w:sz w:val="26"/>
          <w:szCs w:val="26"/>
          <w:cs/>
        </w:rPr>
        <w:t xml:space="preserve"> बिहार राज्‍य के लिए कुल 912 कस्‍तूरबा गांधी बालिका विद्यालय (केजीबीवी) स्‍वीकृत किए गए हैं। केजीबीवी वंचित समूहों की बालिकाओं को पहुंच और अच्‍छी शिक्षा सुनिश्‍चित करने के लिए मुख्‍यत:</w:t>
      </w:r>
      <w:r w:rsidRPr="00B4783E">
        <w:rPr>
          <w:sz w:val="26"/>
          <w:szCs w:val="26"/>
        </w:rPr>
        <w:t xml:space="preserve"> </w:t>
      </w:r>
      <w:r w:rsidRPr="00B4783E">
        <w:rPr>
          <w:rFonts w:hint="cs"/>
          <w:sz w:val="26"/>
          <w:szCs w:val="26"/>
          <w:cs/>
        </w:rPr>
        <w:t>अनुसूचित जाति</w:t>
      </w:r>
      <w:r w:rsidRPr="00B4783E">
        <w:rPr>
          <w:rFonts w:hint="cs"/>
          <w:sz w:val="26"/>
          <w:szCs w:val="26"/>
        </w:rPr>
        <w:t>,</w:t>
      </w:r>
      <w:r w:rsidRPr="00B4783E">
        <w:rPr>
          <w:rFonts w:hint="cs"/>
          <w:sz w:val="26"/>
          <w:szCs w:val="26"/>
          <w:cs/>
        </w:rPr>
        <w:t xml:space="preserve"> अनुसूचित जनजाति</w:t>
      </w:r>
      <w:r w:rsidRPr="00B4783E">
        <w:rPr>
          <w:rFonts w:hint="cs"/>
          <w:sz w:val="26"/>
          <w:szCs w:val="26"/>
        </w:rPr>
        <w:t>,</w:t>
      </w:r>
      <w:r w:rsidRPr="00B4783E">
        <w:rPr>
          <w:rFonts w:hint="cs"/>
          <w:sz w:val="26"/>
          <w:szCs w:val="26"/>
          <w:cs/>
        </w:rPr>
        <w:t xml:space="preserve"> अन्‍य पिछड़ा वर्ग और अल्‍पसंख्‍यक समुदायों से संबंधित बालिकाओं हेतु उच्‍च प्राथमिक आवासीय स्‍कूल हैं। 48 केजीबीवी को पूर्व के राष्‍ट्रीय माध्‍यमिक शिक्षा अभियान (आरएमएसए) के बालिका छात्रावास घटक के अभिसरण में</w:t>
      </w:r>
      <w:r w:rsidRPr="00B4783E">
        <w:rPr>
          <w:rFonts w:hint="cs"/>
          <w:sz w:val="26"/>
          <w:szCs w:val="26"/>
        </w:rPr>
        <w:t>,</w:t>
      </w:r>
      <w:r w:rsidRPr="00B4783E">
        <w:rPr>
          <w:rFonts w:hint="cs"/>
          <w:sz w:val="26"/>
          <w:szCs w:val="26"/>
          <w:cs/>
        </w:rPr>
        <w:t xml:space="preserve"> नई शुरू की गई केन्‍द्रीय प्रायोजित समग्र शिक्षा योजना के तहत 2018-19 में कक्षा </w:t>
      </w:r>
      <w:r w:rsidRPr="00B4783E">
        <w:rPr>
          <w:sz w:val="26"/>
          <w:szCs w:val="26"/>
        </w:rPr>
        <w:t>XII</w:t>
      </w:r>
      <w:r w:rsidRPr="00B4783E">
        <w:rPr>
          <w:rFonts w:hint="cs"/>
          <w:sz w:val="26"/>
          <w:szCs w:val="26"/>
          <w:cs/>
        </w:rPr>
        <w:t xml:space="preserve"> तक उन्‍नयन हेतु अनुमोदित किया गया है।</w:t>
      </w:r>
    </w:p>
    <w:p w:rsidR="00B7681A" w:rsidRPr="00B4783E" w:rsidRDefault="00B7681A" w:rsidP="00B7681A">
      <w:pPr>
        <w:jc w:val="both"/>
        <w:rPr>
          <w:rFonts w:hint="cs"/>
          <w:sz w:val="26"/>
          <w:szCs w:val="26"/>
        </w:rPr>
      </w:pPr>
    </w:p>
    <w:p w:rsidR="00B7681A" w:rsidRDefault="00B7681A" w:rsidP="00B7681A">
      <w:pPr>
        <w:jc w:val="both"/>
        <w:rPr>
          <w:rFonts w:hint="cs"/>
          <w:sz w:val="26"/>
          <w:szCs w:val="26"/>
        </w:rPr>
      </w:pPr>
      <w:r w:rsidRPr="00B4783E">
        <w:rPr>
          <w:rFonts w:hint="cs"/>
          <w:sz w:val="26"/>
          <w:szCs w:val="26"/>
          <w:cs/>
        </w:rPr>
        <w:t>(ग): मंत्रालय द्वारा ऐसी कोई तुलना शिक्षा के क्षेत्र में अंतरराज्‍यीय रैंकिंग हेतु नहीं की गई है। तथापि</w:t>
      </w:r>
      <w:r w:rsidRPr="00B4783E">
        <w:rPr>
          <w:rFonts w:hint="cs"/>
          <w:sz w:val="26"/>
          <w:szCs w:val="26"/>
        </w:rPr>
        <w:t>,</w:t>
      </w:r>
      <w:r w:rsidRPr="00B4783E">
        <w:rPr>
          <w:rFonts w:hint="cs"/>
          <w:sz w:val="26"/>
          <w:szCs w:val="26"/>
          <w:cs/>
        </w:rPr>
        <w:t xml:space="preserve"> कक्षा 3</w:t>
      </w:r>
      <w:r w:rsidRPr="00B4783E">
        <w:rPr>
          <w:rFonts w:hint="cs"/>
          <w:sz w:val="26"/>
          <w:szCs w:val="26"/>
        </w:rPr>
        <w:t>,</w:t>
      </w:r>
      <w:r w:rsidRPr="00B4783E">
        <w:rPr>
          <w:rFonts w:hint="cs"/>
          <w:sz w:val="26"/>
          <w:szCs w:val="26"/>
          <w:cs/>
        </w:rPr>
        <w:t>5</w:t>
      </w:r>
      <w:r w:rsidRPr="00B4783E">
        <w:rPr>
          <w:rFonts w:hint="cs"/>
          <w:sz w:val="26"/>
          <w:szCs w:val="26"/>
        </w:rPr>
        <w:t>,</w:t>
      </w:r>
      <w:r w:rsidRPr="00B4783E">
        <w:rPr>
          <w:rFonts w:hint="cs"/>
          <w:sz w:val="26"/>
          <w:szCs w:val="26"/>
          <w:cs/>
        </w:rPr>
        <w:t>8 और 10 में संपूर्ण देश में छात्रों के शिक्षा स्‍तर के आंकलन के लिए राष्‍ट्रीय शैक्षिक अनुसंधान और प्रशिक्षण परिषद (एनसीईआरटी) ने वर्ष 2017-18 के दौरान राष्‍ट्रीय उपलब्‍धि सर्वेक्षण (एनएएस) जोकि एक सक्षमता आधारित मूल्‍यांकन है</w:t>
      </w:r>
      <w:r w:rsidRPr="00B4783E">
        <w:rPr>
          <w:rFonts w:hint="cs"/>
          <w:sz w:val="26"/>
          <w:szCs w:val="26"/>
        </w:rPr>
        <w:t>,</w:t>
      </w:r>
      <w:r w:rsidRPr="00B4783E">
        <w:rPr>
          <w:rFonts w:hint="cs"/>
          <w:sz w:val="26"/>
          <w:szCs w:val="26"/>
          <w:cs/>
        </w:rPr>
        <w:t xml:space="preserve"> का आयोजन किया था। एनएएस रिपोर्टें में ग्रेड विशेष के संभावित अधिगम परिणाओं की तुलना में छात्रों का शिक्षा स्‍तर दर्शाती हैं। यह रिपोर्ट आंकड़ों का विश्‍लेषण करने के दौरान छात्रों की उपलब्‍धि सहित स्‍कूल शिक्षक और छात्रों की पृष्‍ठभूमि अंतरों को भी संबद्ध करती है। बिहार राज्‍य के जिलों सहित जिला-वार रिपोर्ट कार्ड तैयार किया गया है और एमएचआरडी/एनसीईआरटी की वेबसाइट </w:t>
      </w:r>
      <w:r w:rsidRPr="00B4783E">
        <w:rPr>
          <w:sz w:val="26"/>
          <w:szCs w:val="26"/>
        </w:rPr>
        <w:t>(</w:t>
      </w:r>
      <w:hyperlink r:id="rId4" w:history="1">
        <w:r w:rsidRPr="00B4783E">
          <w:rPr>
            <w:rStyle w:val="Hyperlink"/>
            <w:sz w:val="26"/>
            <w:szCs w:val="26"/>
          </w:rPr>
          <w:t>http://mhrd.gov.in/NAS/andhttp://www.ncert.in/programmes/nas/drc.html</w:t>
        </w:r>
      </w:hyperlink>
      <w:r w:rsidRPr="00B4783E">
        <w:rPr>
          <w:sz w:val="26"/>
          <w:szCs w:val="26"/>
        </w:rPr>
        <w:t xml:space="preserve">) </w:t>
      </w:r>
      <w:r w:rsidRPr="00B4783E">
        <w:rPr>
          <w:rFonts w:hint="cs"/>
          <w:sz w:val="26"/>
          <w:szCs w:val="26"/>
          <w:cs/>
        </w:rPr>
        <w:t xml:space="preserve"> पर उपलब्‍ध है।</w:t>
      </w:r>
    </w:p>
    <w:p w:rsidR="00B7681A" w:rsidRPr="00B4783E" w:rsidRDefault="00B7681A" w:rsidP="00B7681A">
      <w:pPr>
        <w:jc w:val="center"/>
        <w:rPr>
          <w:rFonts w:hint="cs"/>
          <w:sz w:val="26"/>
          <w:szCs w:val="26"/>
          <w:cs/>
        </w:rPr>
      </w:pPr>
      <w:r>
        <w:rPr>
          <w:rFonts w:hint="cs"/>
          <w:b/>
          <w:bCs/>
          <w:sz w:val="26"/>
          <w:szCs w:val="26"/>
          <w:cs/>
        </w:rPr>
        <w:t>*****</w:t>
      </w:r>
    </w:p>
    <w:p w:rsidR="00607D76" w:rsidRDefault="00607D76"/>
    <w:sectPr w:rsidR="00607D76" w:rsidSect="002A0507">
      <w:pgSz w:w="11907" w:h="16840"/>
      <w:pgMar w:top="864" w:right="1152" w:bottom="288"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7681A"/>
    <w:rsid w:val="00607D76"/>
    <w:rsid w:val="00B7681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1A"/>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B7681A"/>
    <w:pPr>
      <w:spacing w:after="160" w:line="240" w:lineRule="exact"/>
    </w:pPr>
    <w:rPr>
      <w:rFonts w:ascii="Arial" w:hAnsi="Arial" w:cs="Times New Roman"/>
      <w:sz w:val="20"/>
      <w:szCs w:val="20"/>
      <w:lang w:bidi="ar-SA"/>
    </w:rPr>
  </w:style>
  <w:style w:type="character" w:styleId="Hyperlink">
    <w:name w:val="Hyperlink"/>
    <w:basedOn w:val="DefaultParagraphFont"/>
    <w:rsid w:val="00B768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hrd.gov.in/NAS/andhttp://www.ncert.in/programmes/nas/dr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Application>Microsoft Office Word</Application>
  <DocSecurity>0</DocSecurity>
  <Lines>19</Lines>
  <Paragraphs>5</Paragraphs>
  <ScaleCrop>false</ScaleCrop>
  <Company>Hewlett-Packard Company</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2018-12-20T05:05:00Z</dcterms:created>
  <dcterms:modified xsi:type="dcterms:W3CDTF">2018-12-20T05:05:00Z</dcterms:modified>
</cp:coreProperties>
</file>