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6F" w:rsidRPr="00260482" w:rsidRDefault="00C8486F" w:rsidP="00C8486F">
      <w:pPr>
        <w:autoSpaceDE w:val="0"/>
        <w:autoSpaceDN w:val="0"/>
        <w:adjustRightInd w:val="0"/>
        <w:jc w:val="center"/>
        <w:rPr>
          <w:b/>
          <w:bCs/>
          <w:sz w:val="25"/>
          <w:szCs w:val="25"/>
        </w:rPr>
      </w:pPr>
      <w:r w:rsidRPr="00260482">
        <w:rPr>
          <w:b/>
          <w:bCs/>
          <w:sz w:val="25"/>
          <w:szCs w:val="25"/>
          <w:cs/>
        </w:rPr>
        <w:t>भारत सरकार</w:t>
      </w:r>
    </w:p>
    <w:p w:rsidR="00C8486F" w:rsidRPr="00260482" w:rsidRDefault="00C8486F" w:rsidP="00C8486F">
      <w:pPr>
        <w:tabs>
          <w:tab w:val="left" w:pos="2622"/>
          <w:tab w:val="center" w:pos="4153"/>
          <w:tab w:val="left" w:pos="6610"/>
        </w:tabs>
        <w:jc w:val="center"/>
        <w:outlineLvl w:val="0"/>
        <w:rPr>
          <w:sz w:val="25"/>
          <w:szCs w:val="25"/>
        </w:rPr>
      </w:pPr>
      <w:r w:rsidRPr="00260482">
        <w:rPr>
          <w:sz w:val="25"/>
          <w:szCs w:val="25"/>
          <w:cs/>
        </w:rPr>
        <w:t>मानव संसाधन विकास मंत्रालय</w:t>
      </w:r>
    </w:p>
    <w:p w:rsidR="00C8486F" w:rsidRPr="00260482" w:rsidRDefault="00C8486F" w:rsidP="00C8486F">
      <w:pPr>
        <w:tabs>
          <w:tab w:val="left" w:pos="2622"/>
          <w:tab w:val="center" w:pos="4153"/>
          <w:tab w:val="left" w:pos="6610"/>
        </w:tabs>
        <w:jc w:val="center"/>
        <w:outlineLvl w:val="0"/>
        <w:rPr>
          <w:sz w:val="25"/>
          <w:szCs w:val="25"/>
        </w:rPr>
      </w:pPr>
      <w:r w:rsidRPr="00260482">
        <w:rPr>
          <w:sz w:val="25"/>
          <w:szCs w:val="25"/>
          <w:cs/>
        </w:rPr>
        <w:t>स्‍कूल</w:t>
      </w:r>
      <w:r w:rsidRPr="00260482">
        <w:rPr>
          <w:rFonts w:hint="cs"/>
          <w:sz w:val="25"/>
          <w:szCs w:val="25"/>
          <w:cs/>
        </w:rPr>
        <w:t xml:space="preserve"> </w:t>
      </w:r>
      <w:r w:rsidRPr="00260482">
        <w:rPr>
          <w:sz w:val="25"/>
          <w:szCs w:val="25"/>
          <w:cs/>
        </w:rPr>
        <w:t>शिक्षा और</w:t>
      </w:r>
      <w:r w:rsidRPr="00260482">
        <w:rPr>
          <w:rFonts w:hint="cs"/>
          <w:sz w:val="25"/>
          <w:szCs w:val="25"/>
          <w:cs/>
        </w:rPr>
        <w:t xml:space="preserve"> साक्षरता </w:t>
      </w:r>
      <w:r w:rsidRPr="00260482">
        <w:rPr>
          <w:sz w:val="25"/>
          <w:szCs w:val="25"/>
          <w:cs/>
        </w:rPr>
        <w:t xml:space="preserve">विभाग </w:t>
      </w:r>
    </w:p>
    <w:p w:rsidR="00C8486F" w:rsidRPr="00260482" w:rsidRDefault="00C8486F" w:rsidP="00C8486F">
      <w:pPr>
        <w:tabs>
          <w:tab w:val="center" w:pos="4153"/>
          <w:tab w:val="left" w:pos="6610"/>
        </w:tabs>
        <w:jc w:val="center"/>
        <w:outlineLvl w:val="0"/>
        <w:rPr>
          <w:b/>
          <w:bCs/>
          <w:sz w:val="25"/>
          <w:szCs w:val="25"/>
        </w:rPr>
      </w:pPr>
      <w:r w:rsidRPr="00260482">
        <w:rPr>
          <w:b/>
          <w:bCs/>
          <w:sz w:val="25"/>
          <w:szCs w:val="25"/>
          <w:cs/>
        </w:rPr>
        <w:t>राज्‍य सभा</w:t>
      </w:r>
    </w:p>
    <w:p w:rsidR="00C8486F" w:rsidRPr="00260482" w:rsidRDefault="00C8486F" w:rsidP="00C8486F">
      <w:pPr>
        <w:tabs>
          <w:tab w:val="center" w:pos="4153"/>
          <w:tab w:val="left" w:pos="6610"/>
        </w:tabs>
        <w:jc w:val="center"/>
        <w:rPr>
          <w:rFonts w:hint="cs"/>
          <w:sz w:val="25"/>
          <w:szCs w:val="25"/>
          <w:cs/>
        </w:rPr>
      </w:pPr>
      <w:r w:rsidRPr="00260482">
        <w:rPr>
          <w:sz w:val="25"/>
          <w:szCs w:val="25"/>
          <w:cs/>
        </w:rPr>
        <w:t>अतारांकित प्रश्‍न संख्‍या: 1184</w:t>
      </w:r>
    </w:p>
    <w:p w:rsidR="00C8486F" w:rsidRPr="00260482" w:rsidRDefault="00C8486F" w:rsidP="00C8486F">
      <w:pPr>
        <w:tabs>
          <w:tab w:val="center" w:pos="4153"/>
          <w:tab w:val="left" w:pos="6610"/>
        </w:tabs>
        <w:jc w:val="center"/>
        <w:rPr>
          <w:rFonts w:hint="cs"/>
          <w:sz w:val="25"/>
          <w:szCs w:val="25"/>
        </w:rPr>
      </w:pPr>
      <w:r w:rsidRPr="00260482">
        <w:rPr>
          <w:sz w:val="25"/>
          <w:szCs w:val="25"/>
          <w:cs/>
        </w:rPr>
        <w:t>उत्‍तर देने की तारीख: 20.12.2018</w:t>
      </w:r>
    </w:p>
    <w:p w:rsidR="00C8486F" w:rsidRPr="00260482" w:rsidRDefault="00C8486F" w:rsidP="00C8486F">
      <w:pPr>
        <w:tabs>
          <w:tab w:val="center" w:pos="4153"/>
          <w:tab w:val="left" w:pos="6610"/>
        </w:tabs>
        <w:jc w:val="center"/>
        <w:rPr>
          <w:rFonts w:hint="cs"/>
          <w:sz w:val="25"/>
          <w:szCs w:val="25"/>
          <w:cs/>
        </w:rPr>
      </w:pPr>
    </w:p>
    <w:p w:rsidR="00C8486F" w:rsidRPr="00260482" w:rsidRDefault="00C8486F" w:rsidP="00C8486F">
      <w:pPr>
        <w:jc w:val="center"/>
        <w:rPr>
          <w:rFonts w:ascii="Mangal" w:hAnsi="Mangal"/>
          <w:b/>
          <w:bCs/>
          <w:sz w:val="25"/>
          <w:szCs w:val="25"/>
        </w:rPr>
      </w:pPr>
      <w:r w:rsidRPr="00260482">
        <w:rPr>
          <w:rFonts w:ascii="Mangal" w:hAnsi="Mangal"/>
          <w:b/>
          <w:bCs/>
          <w:sz w:val="25"/>
          <w:szCs w:val="25"/>
          <w:cs/>
        </w:rPr>
        <w:t>राष्ट्रीय शैक्षिक अनुसंध</w:t>
      </w:r>
      <w:r>
        <w:rPr>
          <w:rFonts w:ascii="Mangal" w:hAnsi="Mangal"/>
          <w:b/>
          <w:bCs/>
          <w:sz w:val="25"/>
          <w:szCs w:val="25"/>
          <w:cs/>
        </w:rPr>
        <w:t>ा</w:t>
      </w:r>
      <w:r w:rsidRPr="00260482">
        <w:rPr>
          <w:rFonts w:ascii="Mangal" w:hAnsi="Mangal"/>
          <w:b/>
          <w:bCs/>
          <w:sz w:val="25"/>
          <w:szCs w:val="25"/>
          <w:cs/>
        </w:rPr>
        <w:t>न और प्रशिक्षण परिषद</w:t>
      </w:r>
    </w:p>
    <w:p w:rsidR="00C8486F" w:rsidRPr="00260482" w:rsidRDefault="00C8486F" w:rsidP="00C8486F">
      <w:pPr>
        <w:jc w:val="center"/>
        <w:rPr>
          <w:rFonts w:ascii="Mangal" w:hAnsi="Mangal" w:hint="cs"/>
          <w:b/>
          <w:bCs/>
          <w:sz w:val="25"/>
          <w:szCs w:val="25"/>
        </w:rPr>
      </w:pPr>
      <w:r w:rsidRPr="00260482">
        <w:rPr>
          <w:rFonts w:ascii="Mangal" w:hAnsi="Mangal"/>
          <w:b/>
          <w:bCs/>
          <w:sz w:val="25"/>
          <w:szCs w:val="25"/>
          <w:cs/>
        </w:rPr>
        <w:t>की किताबों में स्वतंत्रता सेनानियों का उल्लेख</w:t>
      </w:r>
    </w:p>
    <w:p w:rsidR="00C8486F" w:rsidRPr="00260482" w:rsidRDefault="00C8486F" w:rsidP="00C8486F">
      <w:pPr>
        <w:jc w:val="both"/>
        <w:rPr>
          <w:rFonts w:ascii="Mangal" w:hAnsi="Mangal" w:hint="cs"/>
          <w:sz w:val="25"/>
          <w:szCs w:val="25"/>
        </w:rPr>
      </w:pPr>
      <w:r w:rsidRPr="00260482">
        <w:rPr>
          <w:rFonts w:ascii="Mangal" w:hAnsi="Mangal"/>
          <w:sz w:val="25"/>
          <w:szCs w:val="25"/>
        </w:rPr>
        <w:t xml:space="preserve">1184. </w:t>
      </w:r>
      <w:r w:rsidRPr="00260482">
        <w:rPr>
          <w:rFonts w:ascii="Mangal" w:hAnsi="Mangal"/>
          <w:sz w:val="25"/>
          <w:szCs w:val="25"/>
          <w:cs/>
        </w:rPr>
        <w:t xml:space="preserve">श्री श्वेत मलिकः </w:t>
      </w:r>
    </w:p>
    <w:p w:rsidR="00C8486F" w:rsidRPr="00260482" w:rsidRDefault="00C8486F" w:rsidP="00C8486F">
      <w:pPr>
        <w:jc w:val="both"/>
        <w:rPr>
          <w:rFonts w:ascii="Mangal" w:hAnsi="Mangal" w:hint="cs"/>
          <w:sz w:val="25"/>
          <w:szCs w:val="25"/>
        </w:rPr>
      </w:pPr>
    </w:p>
    <w:p w:rsidR="00C8486F" w:rsidRPr="00260482" w:rsidRDefault="00C8486F" w:rsidP="00C8486F">
      <w:pPr>
        <w:jc w:val="both"/>
        <w:rPr>
          <w:rFonts w:ascii="Mangal" w:hAnsi="Mangal" w:hint="cs"/>
          <w:sz w:val="25"/>
          <w:szCs w:val="25"/>
        </w:rPr>
      </w:pPr>
      <w:r w:rsidRPr="00260482">
        <w:rPr>
          <w:rFonts w:ascii="Mangal" w:hAnsi="Mangal" w:hint="cs"/>
          <w:sz w:val="25"/>
          <w:szCs w:val="25"/>
          <w:cs/>
        </w:rPr>
        <w:tab/>
      </w:r>
      <w:r w:rsidRPr="00260482">
        <w:rPr>
          <w:rFonts w:ascii="Mangal" w:hAnsi="Mangal"/>
          <w:sz w:val="25"/>
          <w:szCs w:val="25"/>
          <w:cs/>
        </w:rPr>
        <w:t>क्या मानव संसाधन</w:t>
      </w:r>
      <w:r w:rsidRPr="00260482">
        <w:rPr>
          <w:rFonts w:ascii="Mangal" w:hAnsi="Mangal" w:hint="cs"/>
          <w:sz w:val="25"/>
          <w:szCs w:val="25"/>
          <w:cs/>
        </w:rPr>
        <w:t xml:space="preserve"> </w:t>
      </w:r>
      <w:r w:rsidRPr="00260482">
        <w:rPr>
          <w:rFonts w:ascii="Mangal" w:hAnsi="Mangal"/>
          <w:sz w:val="25"/>
          <w:szCs w:val="25"/>
          <w:cs/>
        </w:rPr>
        <w:t>विकास मंत्री यह बताने की कृपा करेंगे किः</w:t>
      </w:r>
    </w:p>
    <w:p w:rsidR="00C8486F" w:rsidRPr="00260482" w:rsidRDefault="00C8486F" w:rsidP="00C8486F">
      <w:pPr>
        <w:jc w:val="both"/>
        <w:rPr>
          <w:rFonts w:ascii="Mangal" w:hAnsi="Mangal" w:hint="cs"/>
          <w:sz w:val="25"/>
          <w:szCs w:val="25"/>
        </w:rPr>
      </w:pPr>
    </w:p>
    <w:p w:rsidR="00C8486F" w:rsidRPr="00260482" w:rsidRDefault="00C8486F" w:rsidP="00C8486F">
      <w:pPr>
        <w:jc w:val="both"/>
        <w:rPr>
          <w:rFonts w:ascii="Mangal" w:hAnsi="Mangal"/>
          <w:sz w:val="25"/>
          <w:szCs w:val="25"/>
        </w:rPr>
      </w:pPr>
      <w:r w:rsidRPr="00260482">
        <w:rPr>
          <w:rFonts w:ascii="Mangal" w:hAnsi="Mangal"/>
          <w:sz w:val="25"/>
          <w:szCs w:val="25"/>
        </w:rPr>
        <w:t>(</w:t>
      </w:r>
      <w:r w:rsidRPr="00260482">
        <w:rPr>
          <w:rFonts w:ascii="Mangal" w:hAnsi="Mangal"/>
          <w:sz w:val="25"/>
          <w:szCs w:val="25"/>
          <w:cs/>
        </w:rPr>
        <w:t>क) क्या यह सच है कि इतिहास की पुस्तकों</w:t>
      </w:r>
      <w:r w:rsidRPr="00260482">
        <w:rPr>
          <w:rFonts w:ascii="Mangal" w:hAnsi="Mangal" w:hint="cs"/>
          <w:sz w:val="25"/>
          <w:szCs w:val="25"/>
          <w:cs/>
        </w:rPr>
        <w:t xml:space="preserve"> </w:t>
      </w:r>
      <w:r w:rsidRPr="00260482">
        <w:rPr>
          <w:rFonts w:ascii="Mangal" w:hAnsi="Mangal"/>
          <w:sz w:val="25"/>
          <w:szCs w:val="25"/>
          <w:cs/>
        </w:rPr>
        <w:t>में और राष्ट्रीय शैक्षिक अनुसंध</w:t>
      </w:r>
      <w:r>
        <w:rPr>
          <w:rFonts w:ascii="Mangal" w:hAnsi="Mangal"/>
          <w:sz w:val="25"/>
          <w:szCs w:val="25"/>
          <w:cs/>
        </w:rPr>
        <w:t>ा</w:t>
      </w:r>
      <w:r w:rsidRPr="00260482">
        <w:rPr>
          <w:rFonts w:ascii="Mangal" w:hAnsi="Mangal"/>
          <w:sz w:val="25"/>
          <w:szCs w:val="25"/>
          <w:cs/>
        </w:rPr>
        <w:t>न और</w:t>
      </w:r>
      <w:r w:rsidRPr="00260482">
        <w:rPr>
          <w:rFonts w:ascii="Mangal" w:hAnsi="Mangal" w:hint="cs"/>
          <w:sz w:val="25"/>
          <w:szCs w:val="25"/>
          <w:cs/>
        </w:rPr>
        <w:t xml:space="preserve"> </w:t>
      </w:r>
      <w:r w:rsidRPr="00260482">
        <w:rPr>
          <w:rFonts w:ascii="Mangal" w:hAnsi="Mangal"/>
          <w:sz w:val="25"/>
          <w:szCs w:val="25"/>
          <w:cs/>
        </w:rPr>
        <w:t>प्रशिक्षण</w:t>
      </w:r>
      <w:r w:rsidRPr="00260482">
        <w:rPr>
          <w:rFonts w:ascii="Mangal" w:hAnsi="Mangal" w:hint="cs"/>
          <w:sz w:val="25"/>
          <w:szCs w:val="25"/>
          <w:cs/>
        </w:rPr>
        <w:t xml:space="preserve"> </w:t>
      </w:r>
      <w:r w:rsidRPr="00260482">
        <w:rPr>
          <w:rFonts w:ascii="Mangal" w:hAnsi="Mangal"/>
          <w:sz w:val="25"/>
          <w:szCs w:val="25"/>
          <w:cs/>
        </w:rPr>
        <w:t>परिषद (एनसीईआरटी) के पाठ्यक्रमों में पंजाब</w:t>
      </w:r>
      <w:r w:rsidRPr="00260482">
        <w:rPr>
          <w:rFonts w:ascii="Mangal" w:hAnsi="Mangal" w:hint="cs"/>
          <w:sz w:val="25"/>
          <w:szCs w:val="25"/>
          <w:cs/>
        </w:rPr>
        <w:t xml:space="preserve"> </w:t>
      </w:r>
      <w:r w:rsidRPr="00260482">
        <w:rPr>
          <w:rFonts w:ascii="Mangal" w:hAnsi="Mangal"/>
          <w:sz w:val="25"/>
          <w:szCs w:val="25"/>
          <w:cs/>
        </w:rPr>
        <w:t>के भगत सिंह और लाला लाजपत राय जैसे</w:t>
      </w:r>
      <w:r w:rsidRPr="00260482">
        <w:rPr>
          <w:rFonts w:ascii="Mangal" w:hAnsi="Mangal" w:hint="cs"/>
          <w:sz w:val="25"/>
          <w:szCs w:val="25"/>
          <w:cs/>
        </w:rPr>
        <w:t xml:space="preserve"> </w:t>
      </w:r>
      <w:r w:rsidRPr="00260482">
        <w:rPr>
          <w:rFonts w:ascii="Mangal" w:hAnsi="Mangal"/>
          <w:sz w:val="25"/>
          <w:szCs w:val="25"/>
          <w:cs/>
        </w:rPr>
        <w:t>स्वतंत्रता सेनानियों</w:t>
      </w:r>
      <w:r w:rsidRPr="00260482">
        <w:rPr>
          <w:rFonts w:ascii="Mangal" w:hAnsi="Mangal"/>
          <w:sz w:val="25"/>
          <w:szCs w:val="25"/>
        </w:rPr>
        <w:t xml:space="preserve">, </w:t>
      </w:r>
      <w:r w:rsidRPr="00260482">
        <w:rPr>
          <w:rFonts w:ascii="Mangal" w:hAnsi="Mangal"/>
          <w:sz w:val="25"/>
          <w:szCs w:val="25"/>
          <w:cs/>
        </w:rPr>
        <w:t>समाज सुधारकों के बारे में</w:t>
      </w:r>
      <w:r w:rsidRPr="00260482">
        <w:rPr>
          <w:rFonts w:ascii="Mangal" w:hAnsi="Mangal" w:hint="cs"/>
          <w:sz w:val="25"/>
          <w:szCs w:val="25"/>
          <w:cs/>
        </w:rPr>
        <w:t xml:space="preserve"> </w:t>
      </w:r>
      <w:r w:rsidRPr="00260482">
        <w:rPr>
          <w:rFonts w:ascii="Mangal" w:hAnsi="Mangal"/>
          <w:sz w:val="25"/>
          <w:szCs w:val="25"/>
          <w:cs/>
        </w:rPr>
        <w:t>शायद ही कोई उल्लेख</w:t>
      </w:r>
      <w:r w:rsidRPr="00260482">
        <w:rPr>
          <w:rFonts w:ascii="Mangal" w:hAnsi="Mangal" w:hint="cs"/>
          <w:sz w:val="25"/>
          <w:szCs w:val="25"/>
          <w:cs/>
        </w:rPr>
        <w:t xml:space="preserve"> </w:t>
      </w:r>
      <w:r w:rsidRPr="00260482">
        <w:rPr>
          <w:rFonts w:ascii="Mangal" w:hAnsi="Mangal"/>
          <w:sz w:val="25"/>
          <w:szCs w:val="25"/>
          <w:cs/>
        </w:rPr>
        <w:t>किया गया है</w:t>
      </w:r>
      <w:r w:rsidRPr="00260482">
        <w:rPr>
          <w:rFonts w:ascii="Mangal" w:hAnsi="Mangal"/>
          <w:sz w:val="25"/>
          <w:szCs w:val="25"/>
        </w:rPr>
        <w:t xml:space="preserve">; </w:t>
      </w:r>
      <w:r w:rsidRPr="00260482">
        <w:rPr>
          <w:rFonts w:ascii="Mangal" w:hAnsi="Mangal"/>
          <w:sz w:val="25"/>
          <w:szCs w:val="25"/>
          <w:cs/>
        </w:rPr>
        <w:t>और</w:t>
      </w:r>
    </w:p>
    <w:p w:rsidR="00C8486F" w:rsidRPr="00260482" w:rsidRDefault="00C8486F" w:rsidP="00C8486F">
      <w:pPr>
        <w:jc w:val="both"/>
        <w:rPr>
          <w:rFonts w:ascii="Mangal" w:hAnsi="Mangal" w:hint="cs"/>
          <w:sz w:val="25"/>
          <w:szCs w:val="25"/>
          <w:cs/>
        </w:rPr>
      </w:pPr>
      <w:r w:rsidRPr="00260482">
        <w:rPr>
          <w:rFonts w:ascii="Mangal" w:hAnsi="Mangal"/>
          <w:sz w:val="25"/>
          <w:szCs w:val="25"/>
        </w:rPr>
        <w:t>(</w:t>
      </w:r>
      <w:r w:rsidRPr="00260482">
        <w:rPr>
          <w:rFonts w:ascii="Mangal" w:hAnsi="Mangal"/>
          <w:sz w:val="25"/>
          <w:szCs w:val="25"/>
          <w:cs/>
        </w:rPr>
        <w:t>ख) यदि हां</w:t>
      </w:r>
      <w:r w:rsidRPr="00260482">
        <w:rPr>
          <w:rFonts w:ascii="Mangal" w:hAnsi="Mangal"/>
          <w:sz w:val="25"/>
          <w:szCs w:val="25"/>
        </w:rPr>
        <w:t xml:space="preserve">, </w:t>
      </w:r>
      <w:r w:rsidRPr="00260482">
        <w:rPr>
          <w:rFonts w:ascii="Mangal" w:hAnsi="Mangal"/>
          <w:sz w:val="25"/>
          <w:szCs w:val="25"/>
          <w:cs/>
        </w:rPr>
        <w:t>तो क्या सरकार महान शख्सियतों</w:t>
      </w:r>
      <w:r w:rsidRPr="00260482">
        <w:rPr>
          <w:rFonts w:ascii="Mangal" w:hAnsi="Mangal" w:hint="cs"/>
          <w:sz w:val="25"/>
          <w:szCs w:val="25"/>
          <w:cs/>
        </w:rPr>
        <w:t xml:space="preserve"> </w:t>
      </w:r>
      <w:r w:rsidRPr="00260482">
        <w:rPr>
          <w:rFonts w:ascii="Mangal" w:hAnsi="Mangal"/>
          <w:sz w:val="25"/>
          <w:szCs w:val="25"/>
          <w:cs/>
        </w:rPr>
        <w:t>के जीवन और कार्यों को राष्ट्रीय शैक्षिक</w:t>
      </w:r>
      <w:r w:rsidRPr="00260482">
        <w:rPr>
          <w:rFonts w:ascii="Mangal" w:hAnsi="Mangal" w:hint="cs"/>
          <w:sz w:val="25"/>
          <w:szCs w:val="25"/>
          <w:cs/>
        </w:rPr>
        <w:t xml:space="preserve"> </w:t>
      </w:r>
      <w:r w:rsidRPr="00260482">
        <w:rPr>
          <w:rFonts w:ascii="Mangal" w:hAnsi="Mangal"/>
          <w:sz w:val="25"/>
          <w:szCs w:val="25"/>
          <w:cs/>
        </w:rPr>
        <w:t>अनुसंध</w:t>
      </w:r>
      <w:r>
        <w:rPr>
          <w:rFonts w:ascii="Mangal" w:hAnsi="Mangal"/>
          <w:sz w:val="25"/>
          <w:szCs w:val="25"/>
          <w:cs/>
        </w:rPr>
        <w:t>ा</w:t>
      </w:r>
      <w:r w:rsidRPr="00260482">
        <w:rPr>
          <w:rFonts w:ascii="Mangal" w:hAnsi="Mangal"/>
          <w:sz w:val="25"/>
          <w:szCs w:val="25"/>
          <w:cs/>
        </w:rPr>
        <w:t>न</w:t>
      </w:r>
      <w:r w:rsidRPr="00260482">
        <w:rPr>
          <w:rFonts w:ascii="Mangal" w:hAnsi="Mangal" w:hint="cs"/>
          <w:sz w:val="25"/>
          <w:szCs w:val="25"/>
          <w:cs/>
        </w:rPr>
        <w:t xml:space="preserve"> </w:t>
      </w:r>
      <w:r w:rsidRPr="00260482">
        <w:rPr>
          <w:rFonts w:ascii="Mangal" w:hAnsi="Mangal"/>
          <w:sz w:val="25"/>
          <w:szCs w:val="25"/>
          <w:cs/>
        </w:rPr>
        <w:t>और प्रशिक्षण परिषद में शामिल करने पर विचार</w:t>
      </w:r>
      <w:r w:rsidRPr="00260482">
        <w:rPr>
          <w:rFonts w:ascii="Mangal" w:hAnsi="Mangal" w:hint="cs"/>
          <w:sz w:val="25"/>
          <w:szCs w:val="25"/>
          <w:cs/>
        </w:rPr>
        <w:t xml:space="preserve"> </w:t>
      </w:r>
      <w:r w:rsidRPr="00260482">
        <w:rPr>
          <w:rFonts w:ascii="Mangal" w:hAnsi="Mangal"/>
          <w:sz w:val="25"/>
          <w:szCs w:val="25"/>
          <w:cs/>
        </w:rPr>
        <w:t>करेगी और यदि हां</w:t>
      </w:r>
      <w:proofErr w:type="gramStart"/>
      <w:r w:rsidRPr="00260482">
        <w:rPr>
          <w:rFonts w:ascii="Mangal" w:hAnsi="Mangal"/>
          <w:sz w:val="25"/>
          <w:szCs w:val="25"/>
        </w:rPr>
        <w:t>,</w:t>
      </w:r>
      <w:r w:rsidRPr="00260482">
        <w:rPr>
          <w:rFonts w:ascii="Mangal" w:hAnsi="Mangal"/>
          <w:sz w:val="25"/>
          <w:szCs w:val="25"/>
          <w:cs/>
        </w:rPr>
        <w:t>त</w:t>
      </w:r>
      <w:proofErr w:type="gramEnd"/>
      <w:r w:rsidRPr="00260482">
        <w:rPr>
          <w:rFonts w:ascii="Mangal" w:hAnsi="Mangal"/>
          <w:sz w:val="25"/>
          <w:szCs w:val="25"/>
          <w:cs/>
        </w:rPr>
        <w:t>ो इसे कब तक शामिल किया</w:t>
      </w:r>
      <w:r w:rsidRPr="00260482">
        <w:rPr>
          <w:rFonts w:ascii="Mangal" w:hAnsi="Mangal" w:hint="cs"/>
          <w:sz w:val="25"/>
          <w:szCs w:val="25"/>
          <w:cs/>
        </w:rPr>
        <w:t xml:space="preserve"> </w:t>
      </w:r>
      <w:r w:rsidRPr="00260482">
        <w:rPr>
          <w:rFonts w:ascii="Mangal" w:hAnsi="Mangal"/>
          <w:sz w:val="25"/>
          <w:szCs w:val="25"/>
          <w:cs/>
        </w:rPr>
        <w:t>जाएगा और यदि नहीं</w:t>
      </w:r>
      <w:r w:rsidRPr="00260482">
        <w:rPr>
          <w:rFonts w:ascii="Mangal" w:hAnsi="Mangal"/>
          <w:sz w:val="25"/>
          <w:szCs w:val="25"/>
        </w:rPr>
        <w:t xml:space="preserve">, </w:t>
      </w:r>
      <w:r w:rsidRPr="00260482">
        <w:rPr>
          <w:rFonts w:ascii="Mangal" w:hAnsi="Mangal"/>
          <w:sz w:val="25"/>
          <w:szCs w:val="25"/>
          <w:cs/>
        </w:rPr>
        <w:t>तो इसके क्या कारण हैं</w:t>
      </w:r>
      <w:r w:rsidRPr="00260482">
        <w:rPr>
          <w:rFonts w:ascii="Mangal" w:hAnsi="Mangal"/>
          <w:sz w:val="25"/>
          <w:szCs w:val="25"/>
        </w:rPr>
        <w:t>?</w:t>
      </w:r>
    </w:p>
    <w:p w:rsidR="00C8486F" w:rsidRPr="00260482" w:rsidRDefault="00C8486F" w:rsidP="00C8486F">
      <w:pPr>
        <w:jc w:val="center"/>
        <w:rPr>
          <w:rFonts w:ascii="Mangal" w:hAnsi="Mangal"/>
          <w:b/>
          <w:bCs/>
          <w:sz w:val="25"/>
          <w:szCs w:val="25"/>
        </w:rPr>
      </w:pPr>
      <w:r w:rsidRPr="00260482">
        <w:rPr>
          <w:rFonts w:ascii="Mangal" w:hAnsi="Mangal"/>
          <w:b/>
          <w:bCs/>
          <w:sz w:val="25"/>
          <w:szCs w:val="25"/>
          <w:cs/>
        </w:rPr>
        <w:t>उत्तर</w:t>
      </w:r>
    </w:p>
    <w:p w:rsidR="00C8486F" w:rsidRPr="00260482" w:rsidRDefault="00C8486F" w:rsidP="00C8486F">
      <w:pPr>
        <w:tabs>
          <w:tab w:val="left" w:pos="2676"/>
          <w:tab w:val="center" w:pos="4153"/>
        </w:tabs>
        <w:jc w:val="center"/>
        <w:rPr>
          <w:rFonts w:ascii="Mangal" w:hAnsi="Mangal"/>
          <w:b/>
          <w:bCs/>
          <w:sz w:val="25"/>
          <w:szCs w:val="25"/>
        </w:rPr>
      </w:pPr>
      <w:r w:rsidRPr="00260482">
        <w:rPr>
          <w:rFonts w:ascii="Mangal" w:hAnsi="Mangal"/>
          <w:b/>
          <w:bCs/>
          <w:sz w:val="25"/>
          <w:szCs w:val="25"/>
          <w:cs/>
        </w:rPr>
        <w:t>मानव संसाधन विकास मंत्रालय में राज्य मंत्री</w:t>
      </w:r>
    </w:p>
    <w:p w:rsidR="00C8486F" w:rsidRPr="00260482" w:rsidRDefault="00C8486F" w:rsidP="00C8486F">
      <w:pPr>
        <w:jc w:val="center"/>
        <w:rPr>
          <w:rFonts w:ascii="Mangal" w:hAnsi="Mangal"/>
          <w:b/>
          <w:bCs/>
          <w:sz w:val="25"/>
          <w:szCs w:val="25"/>
        </w:rPr>
      </w:pPr>
      <w:r w:rsidRPr="00260482">
        <w:rPr>
          <w:rFonts w:ascii="Mangal" w:hAnsi="Mangal"/>
          <w:b/>
          <w:bCs/>
          <w:sz w:val="25"/>
          <w:szCs w:val="25"/>
          <w:cs/>
        </w:rPr>
        <w:t>(डॉ. सत्य पाल सिंह)</w:t>
      </w:r>
    </w:p>
    <w:p w:rsidR="00C8486F" w:rsidRPr="00260482" w:rsidRDefault="00C8486F" w:rsidP="00C8486F">
      <w:pPr>
        <w:jc w:val="both"/>
        <w:rPr>
          <w:rFonts w:hint="cs"/>
          <w:sz w:val="25"/>
          <w:szCs w:val="25"/>
        </w:rPr>
      </w:pPr>
      <w:r w:rsidRPr="00260482">
        <w:rPr>
          <w:rFonts w:ascii="Mangal" w:hAnsi="Mangal" w:hint="cs"/>
          <w:sz w:val="25"/>
          <w:szCs w:val="25"/>
          <w:cs/>
        </w:rPr>
        <w:t xml:space="preserve">(क) और (ख): </w:t>
      </w:r>
      <w:r w:rsidRPr="00260482">
        <w:rPr>
          <w:rFonts w:ascii="Mangal" w:hAnsi="Mangal"/>
          <w:sz w:val="25"/>
          <w:szCs w:val="25"/>
          <w:cs/>
        </w:rPr>
        <w:t>राष्ट्रीय शैक्षिक अनुसंध</w:t>
      </w:r>
      <w:r>
        <w:rPr>
          <w:rFonts w:ascii="Mangal" w:hAnsi="Mangal"/>
          <w:sz w:val="25"/>
          <w:szCs w:val="25"/>
          <w:cs/>
        </w:rPr>
        <w:t>ा</w:t>
      </w:r>
      <w:r w:rsidRPr="00260482">
        <w:rPr>
          <w:rFonts w:ascii="Mangal" w:hAnsi="Mangal"/>
          <w:sz w:val="25"/>
          <w:szCs w:val="25"/>
          <w:cs/>
        </w:rPr>
        <w:t>न और प्रशिक्षण परिषद</w:t>
      </w:r>
      <w:r w:rsidRPr="00260482">
        <w:rPr>
          <w:rFonts w:ascii="Mangal" w:hAnsi="Mangal" w:hint="cs"/>
          <w:sz w:val="25"/>
          <w:szCs w:val="25"/>
          <w:cs/>
        </w:rPr>
        <w:t xml:space="preserve"> (एनसीईआरटी) ने पंजाब के </w:t>
      </w:r>
      <w:r w:rsidRPr="00260482">
        <w:rPr>
          <w:rFonts w:ascii="Mangal" w:hAnsi="Mangal"/>
          <w:sz w:val="25"/>
          <w:szCs w:val="25"/>
          <w:cs/>
        </w:rPr>
        <w:t>भगत सिंह और लाला लाजपत राय ज</w:t>
      </w:r>
      <w:r>
        <w:rPr>
          <w:rFonts w:ascii="Mangal" w:hAnsi="Mangal"/>
          <w:sz w:val="25"/>
          <w:szCs w:val="25"/>
          <w:cs/>
        </w:rPr>
        <w:t>ैसे स्वतंत्रता सेनानियों और समाज</w:t>
      </w:r>
      <w:r w:rsidRPr="00260482">
        <w:rPr>
          <w:rFonts w:ascii="Mangal" w:hAnsi="Mangal"/>
          <w:sz w:val="25"/>
          <w:szCs w:val="25"/>
          <w:cs/>
        </w:rPr>
        <w:t xml:space="preserve"> सुधारकों के योगदान को कक्षा 8 और 12 की</w:t>
      </w:r>
      <w:r w:rsidRPr="00260482">
        <w:rPr>
          <w:rFonts w:ascii="Mangal" w:hAnsi="Mangal" w:hint="cs"/>
          <w:sz w:val="25"/>
          <w:szCs w:val="25"/>
          <w:cs/>
        </w:rPr>
        <w:t xml:space="preserve"> पा</w:t>
      </w:r>
      <w:r w:rsidRPr="00260482">
        <w:rPr>
          <w:rFonts w:ascii="Mangal" w:hAnsi="Mangal"/>
          <w:sz w:val="25"/>
          <w:szCs w:val="25"/>
          <w:cs/>
        </w:rPr>
        <w:t>ठ्यपुस्तकों में शामिल किया है।</w:t>
      </w:r>
      <w:r w:rsidRPr="00260482">
        <w:rPr>
          <w:rFonts w:ascii="Mangal" w:hAnsi="Mangal" w:hint="cs"/>
          <w:sz w:val="25"/>
          <w:szCs w:val="25"/>
          <w:cs/>
        </w:rPr>
        <w:t xml:space="preserve"> </w:t>
      </w:r>
      <w:r w:rsidRPr="00260482">
        <w:rPr>
          <w:rFonts w:hint="cs"/>
          <w:sz w:val="25"/>
          <w:szCs w:val="25"/>
          <w:cs/>
        </w:rPr>
        <w:t>एनसीईआरटी आदर्श पाठ्यपुस्‍तक तैयार करता है, जिसमें सम्‍पूर्ण भारत के विभिन्‍न क्षेत्रों की महान विभूतियों के संदर्भ दिए जाते हैं। इसमें चुनिंदा सामग्री को शामिल किया जाता है ताकि पाठ्यचर्या पर अधिक भार न पड़ें। शिक्षा संविधान की समवर्ती सूची का विषय होने के नाते और अधिकांश स्‍कूल राज्‍य सरकार के क्षेत्राधिकार के अंतर्गत होने के कारण यह संबंधित राज्‍य सरकार पर है कि वह राज्‍य विशेष की आवश्‍यकताओं के अनुरूप और देश के राज्‍यों के मध्‍य संस्‍कृति</w:t>
      </w:r>
      <w:r w:rsidRPr="00260482">
        <w:rPr>
          <w:rFonts w:hint="cs"/>
          <w:sz w:val="25"/>
          <w:szCs w:val="25"/>
        </w:rPr>
        <w:t>,</w:t>
      </w:r>
      <w:r w:rsidRPr="00260482">
        <w:rPr>
          <w:rFonts w:hint="cs"/>
          <w:sz w:val="25"/>
          <w:szCs w:val="25"/>
          <w:cs/>
        </w:rPr>
        <w:t xml:space="preserve"> भाषायी और भौगोलिक विविधताओं का ध्‍यान रखते हुए एनसीईआरटी की पाठ्यपुस्‍तकों को अपनाए अथवा राष्‍ट्रीय पाठ्यचर्या कार्यढांचा-2005 के </w:t>
      </w:r>
      <w:r w:rsidRPr="00260482">
        <w:rPr>
          <w:rFonts w:hint="cs"/>
          <w:sz w:val="25"/>
          <w:szCs w:val="25"/>
          <w:cs/>
        </w:rPr>
        <w:lastRenderedPageBreak/>
        <w:t>आधार पर अपनी पाठ्यपुस्‍तकें स्‍वयं विकसित करें। राज्यों को उनकी पाठ्य-पुस्तकों में अपनी संबंधित विभूतियों को और अधिक कवरेज देने की छूट है।</w:t>
      </w:r>
    </w:p>
    <w:p w:rsidR="00C8486F" w:rsidRPr="00260482" w:rsidRDefault="00C8486F" w:rsidP="00C8486F">
      <w:pPr>
        <w:autoSpaceDE w:val="0"/>
        <w:autoSpaceDN w:val="0"/>
        <w:adjustRightInd w:val="0"/>
        <w:jc w:val="center"/>
        <w:rPr>
          <w:b/>
          <w:bCs/>
          <w:sz w:val="25"/>
          <w:szCs w:val="25"/>
          <w:cs/>
        </w:rPr>
      </w:pPr>
      <w:r w:rsidRPr="00260482">
        <w:rPr>
          <w:rFonts w:hint="cs"/>
          <w:b/>
          <w:bCs/>
          <w:sz w:val="25"/>
          <w:szCs w:val="25"/>
          <w:cs/>
        </w:rPr>
        <w:t>*****</w:t>
      </w:r>
    </w:p>
    <w:p w:rsidR="00607D76" w:rsidRDefault="00607D76"/>
    <w:sectPr w:rsidR="00607D76" w:rsidSect="00607D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8486F"/>
    <w:rsid w:val="00607D76"/>
    <w:rsid w:val="00C8486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6F"/>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C8486F"/>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Company>Hewlett-Packard Company</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2018-12-20T04:54:00Z</dcterms:created>
  <dcterms:modified xsi:type="dcterms:W3CDTF">2018-12-20T04:54:00Z</dcterms:modified>
</cp:coreProperties>
</file>