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7D" w:rsidRDefault="00E1227D" w:rsidP="00144431">
      <w:pPr>
        <w:spacing w:after="0" w:line="0" w:lineRule="atLeast"/>
        <w:jc w:val="center"/>
        <w:rPr>
          <w:rFonts w:ascii="Mangal" w:hAnsi="Mangal"/>
          <w:szCs w:val="22"/>
        </w:rPr>
      </w:pPr>
      <w:bookmarkStart w:id="0" w:name="_GoBack"/>
      <w:bookmarkEnd w:id="0"/>
    </w:p>
    <w:p w:rsidR="00E1227D" w:rsidRDefault="00E1227D" w:rsidP="00144431">
      <w:pPr>
        <w:spacing w:after="0" w:line="0" w:lineRule="atLeast"/>
        <w:jc w:val="center"/>
        <w:rPr>
          <w:rFonts w:ascii="Mangal" w:hAnsi="Mangal"/>
          <w:szCs w:val="22"/>
        </w:rPr>
      </w:pPr>
    </w:p>
    <w:p w:rsidR="00144431" w:rsidRPr="00E1227D" w:rsidRDefault="00144431" w:rsidP="00144431">
      <w:pPr>
        <w:spacing w:after="0" w:line="0" w:lineRule="atLeast"/>
        <w:jc w:val="center"/>
        <w:rPr>
          <w:szCs w:val="22"/>
        </w:rPr>
      </w:pPr>
      <w:r w:rsidRPr="00E1227D">
        <w:rPr>
          <w:rFonts w:ascii="Mangal" w:hAnsi="Mangal"/>
          <w:szCs w:val="22"/>
          <w:cs/>
        </w:rPr>
        <w:t>भारत सरकार</w:t>
      </w:r>
    </w:p>
    <w:p w:rsidR="00144431" w:rsidRPr="00E1227D" w:rsidRDefault="00144431" w:rsidP="00144431">
      <w:pPr>
        <w:spacing w:after="0" w:line="0" w:lineRule="atLeast"/>
        <w:jc w:val="center"/>
        <w:rPr>
          <w:szCs w:val="22"/>
        </w:rPr>
      </w:pPr>
      <w:r w:rsidRPr="00E1227D">
        <w:rPr>
          <w:rFonts w:ascii="Mangal" w:hAnsi="Mangal"/>
          <w:szCs w:val="22"/>
          <w:cs/>
        </w:rPr>
        <w:t>वाणिज्य और उद्योग मंत्रालय</w:t>
      </w:r>
    </w:p>
    <w:p w:rsidR="00144431" w:rsidRPr="00E1227D" w:rsidRDefault="00144431" w:rsidP="00144431">
      <w:pPr>
        <w:spacing w:after="0" w:line="0" w:lineRule="atLeast"/>
        <w:jc w:val="center"/>
        <w:rPr>
          <w:szCs w:val="22"/>
        </w:rPr>
      </w:pPr>
      <w:r w:rsidRPr="00E1227D">
        <w:rPr>
          <w:rFonts w:ascii="Mangal" w:hAnsi="Mangal"/>
          <w:szCs w:val="22"/>
          <w:cs/>
        </w:rPr>
        <w:t>औद्योगिक नीति एवं संवर्धन विभाग</w:t>
      </w:r>
    </w:p>
    <w:p w:rsidR="00144431" w:rsidRPr="00E1227D" w:rsidRDefault="00144431" w:rsidP="00144431">
      <w:pPr>
        <w:spacing w:after="0" w:line="0" w:lineRule="atLeast"/>
        <w:ind w:right="420"/>
        <w:jc w:val="center"/>
        <w:rPr>
          <w:szCs w:val="22"/>
        </w:rPr>
      </w:pPr>
      <w:r w:rsidRPr="00E1227D">
        <w:rPr>
          <w:rFonts w:ascii="Mangal" w:hAnsi="Mangal"/>
          <w:b/>
          <w:bCs/>
          <w:szCs w:val="22"/>
          <w:cs/>
        </w:rPr>
        <w:t xml:space="preserve">  राज्‍य सभा</w:t>
      </w:r>
    </w:p>
    <w:p w:rsidR="00144431" w:rsidRPr="00E1227D" w:rsidRDefault="00144431" w:rsidP="00144431">
      <w:pPr>
        <w:jc w:val="right"/>
        <w:rPr>
          <w:szCs w:val="22"/>
        </w:rPr>
      </w:pPr>
      <w:r w:rsidRPr="00E1227D">
        <w:rPr>
          <w:rFonts w:ascii="Mangal" w:hAnsi="Mangal"/>
          <w:b/>
          <w:bCs/>
          <w:szCs w:val="22"/>
          <w:u w:val="single"/>
          <w:cs/>
        </w:rPr>
        <w:t>अतारांकित प्रश्‍न संख्या: 2442</w:t>
      </w:r>
    </w:p>
    <w:p w:rsidR="00144431" w:rsidRPr="00E1227D" w:rsidRDefault="00144431" w:rsidP="00144431">
      <w:pPr>
        <w:jc w:val="center"/>
        <w:rPr>
          <w:szCs w:val="22"/>
        </w:rPr>
      </w:pPr>
      <w:r w:rsidRPr="00E1227D">
        <w:rPr>
          <w:b/>
          <w:bCs/>
          <w:szCs w:val="22"/>
          <w:u w:val="single"/>
          <w:cs/>
        </w:rPr>
        <w:t>बुधवार</w:t>
      </w:r>
      <w:r w:rsidRPr="00E1227D">
        <w:rPr>
          <w:rFonts w:ascii="Mangal" w:hAnsi="Mangal"/>
          <w:b/>
          <w:bCs/>
          <w:szCs w:val="22"/>
          <w:u w:val="single"/>
        </w:rPr>
        <w:t xml:space="preserve">, </w:t>
      </w:r>
      <w:r w:rsidRPr="00E1227D">
        <w:rPr>
          <w:rFonts w:ascii="Mangal" w:hAnsi="Mangal"/>
          <w:b/>
          <w:bCs/>
          <w:szCs w:val="22"/>
          <w:u w:val="single"/>
          <w:cs/>
        </w:rPr>
        <w:t>08 अगस्त</w:t>
      </w:r>
      <w:r w:rsidRPr="00E1227D">
        <w:rPr>
          <w:rFonts w:ascii="Mangal" w:hAnsi="Mangal"/>
          <w:b/>
          <w:bCs/>
          <w:szCs w:val="22"/>
          <w:u w:val="single"/>
        </w:rPr>
        <w:t xml:space="preserve">, </w:t>
      </w:r>
      <w:r w:rsidRPr="00E1227D">
        <w:rPr>
          <w:rFonts w:ascii="Mangal" w:hAnsi="Mangal"/>
          <w:b/>
          <w:bCs/>
          <w:szCs w:val="22"/>
          <w:u w:val="single"/>
          <w:cs/>
        </w:rPr>
        <w:t>2018 को उत्तर दिए जाने के लिए</w:t>
      </w:r>
    </w:p>
    <w:p w:rsidR="00144431" w:rsidRPr="00E1227D" w:rsidRDefault="00144431" w:rsidP="00144431">
      <w:pPr>
        <w:jc w:val="center"/>
        <w:rPr>
          <w:rFonts w:ascii="Mangal" w:hAnsi="Mangal"/>
          <w:b/>
          <w:bCs/>
          <w:szCs w:val="22"/>
        </w:rPr>
      </w:pPr>
      <w:r w:rsidRPr="00E1227D">
        <w:rPr>
          <w:rFonts w:ascii="Mangal" w:hAnsi="Mangal" w:cs="Mangal"/>
          <w:b/>
          <w:bCs/>
          <w:szCs w:val="22"/>
          <w:cs/>
        </w:rPr>
        <w:t xml:space="preserve">राजस्थान में उत्पादों का भौगोलिक संपर्क        </w:t>
      </w:r>
    </w:p>
    <w:p w:rsidR="00144431" w:rsidRPr="00E1227D" w:rsidRDefault="00144431" w:rsidP="00144431">
      <w:pPr>
        <w:spacing w:after="0"/>
        <w:jc w:val="both"/>
        <w:rPr>
          <w:rFonts w:ascii="Mangal" w:hAnsi="Mangal" w:cs="Mangal"/>
          <w:b/>
          <w:bCs/>
          <w:szCs w:val="22"/>
        </w:rPr>
      </w:pPr>
      <w:r w:rsidRPr="00E1227D">
        <w:rPr>
          <w:rFonts w:ascii="Mangal" w:hAnsi="Mangal"/>
          <w:b/>
          <w:bCs/>
          <w:szCs w:val="22"/>
          <w:cs/>
        </w:rPr>
        <w:t xml:space="preserve">अता.प्र.सं.  2442. </w:t>
      </w:r>
      <w:r w:rsidRPr="00E1227D">
        <w:rPr>
          <w:rFonts w:ascii="Mangal" w:hAnsi="Mangal"/>
          <w:b/>
          <w:bCs/>
          <w:szCs w:val="22"/>
          <w:cs/>
        </w:rPr>
        <w:tab/>
      </w:r>
      <w:r w:rsidRPr="00E1227D">
        <w:rPr>
          <w:rFonts w:ascii="Mangal" w:hAnsi="Mangal" w:cs="Mangal"/>
          <w:b/>
          <w:bCs/>
          <w:szCs w:val="22"/>
          <w:cs/>
        </w:rPr>
        <w:t>श्री नारायण लाल पंचारियाः</w:t>
      </w:r>
    </w:p>
    <w:p w:rsidR="00144431" w:rsidRPr="00E1227D" w:rsidRDefault="00144431" w:rsidP="00144431">
      <w:pPr>
        <w:spacing w:after="0" w:line="0" w:lineRule="atLeast"/>
        <w:rPr>
          <w:rFonts w:ascii="Mangal" w:hAnsi="Mangal"/>
          <w:b/>
          <w:bCs/>
          <w:szCs w:val="22"/>
        </w:rPr>
      </w:pPr>
      <w:r w:rsidRPr="00E1227D">
        <w:rPr>
          <w:rFonts w:ascii="Mangal" w:hAnsi="Mangal"/>
          <w:b/>
          <w:bCs/>
          <w:szCs w:val="22"/>
          <w:cs/>
        </w:rPr>
        <w:t>क्या वाणिज्य और उद्योग मंत्री यह बताने की कृपा करेंगे किः</w:t>
      </w:r>
    </w:p>
    <w:p w:rsidR="00144431" w:rsidRPr="00E1227D" w:rsidRDefault="00144431" w:rsidP="00144431">
      <w:pPr>
        <w:spacing w:after="0" w:line="0" w:lineRule="atLeast"/>
        <w:rPr>
          <w:rFonts w:ascii="Mangal" w:hAnsi="Mangal" w:cs="Mangal"/>
          <w:szCs w:val="22"/>
        </w:rPr>
      </w:pPr>
    </w:p>
    <w:p w:rsidR="00144431" w:rsidRPr="00E1227D" w:rsidRDefault="00144431" w:rsidP="00E1227D">
      <w:pPr>
        <w:spacing w:after="120" w:line="0" w:lineRule="atLeast"/>
        <w:jc w:val="both"/>
        <w:rPr>
          <w:rFonts w:ascii="Mangal" w:hAnsi="Mangal" w:cs="Mangal"/>
          <w:szCs w:val="22"/>
        </w:rPr>
      </w:pPr>
      <w:r w:rsidRPr="00E1227D">
        <w:rPr>
          <w:rFonts w:ascii="Mangal" w:hAnsi="Mangal" w:cs="Mangal"/>
          <w:szCs w:val="22"/>
          <w:cs/>
        </w:rPr>
        <w:t>(क)</w:t>
      </w:r>
      <w:r w:rsidRPr="00E1227D">
        <w:rPr>
          <w:rFonts w:ascii="Mangal" w:hAnsi="Mangal" w:cs="Mangal"/>
          <w:szCs w:val="22"/>
          <w:cs/>
        </w:rPr>
        <w:tab/>
        <w:t>क्या सरकार ने उत्पादों के भौगोलिक संपर्क की पहचान हेतु कोई कदम उठाया है</w:t>
      </w:r>
      <w:r w:rsidRPr="00E1227D">
        <w:rPr>
          <w:rFonts w:ascii="Mangal" w:hAnsi="Mangal" w:cs="Mangal"/>
          <w:szCs w:val="22"/>
        </w:rPr>
        <w:t>;</w:t>
      </w:r>
    </w:p>
    <w:p w:rsidR="00144431" w:rsidRPr="00E1227D" w:rsidRDefault="00144431" w:rsidP="00E1227D">
      <w:pPr>
        <w:spacing w:after="120" w:line="0" w:lineRule="atLeast"/>
        <w:jc w:val="both"/>
        <w:rPr>
          <w:rFonts w:ascii="Mangal" w:hAnsi="Mangal" w:cs="Mangal"/>
          <w:szCs w:val="22"/>
        </w:rPr>
      </w:pPr>
      <w:r w:rsidRPr="00E1227D">
        <w:rPr>
          <w:rFonts w:ascii="Mangal" w:hAnsi="Mangal" w:cs="Mangal"/>
          <w:szCs w:val="22"/>
        </w:rPr>
        <w:t>(</w:t>
      </w:r>
      <w:r w:rsidRPr="00E1227D">
        <w:rPr>
          <w:rFonts w:ascii="Mangal" w:hAnsi="Mangal" w:cs="Mangal"/>
          <w:szCs w:val="22"/>
          <w:cs/>
        </w:rPr>
        <w:t>ख)</w:t>
      </w:r>
      <w:r w:rsidRPr="00E1227D">
        <w:rPr>
          <w:rFonts w:ascii="Mangal" w:hAnsi="Mangal" w:cs="Mangal"/>
          <w:szCs w:val="22"/>
          <w:cs/>
        </w:rPr>
        <w:tab/>
        <w:t>यदि हां</w:t>
      </w:r>
      <w:r w:rsidRPr="00E1227D">
        <w:rPr>
          <w:rFonts w:ascii="Mangal" w:hAnsi="Mangal" w:cs="Mangal"/>
          <w:szCs w:val="22"/>
        </w:rPr>
        <w:t xml:space="preserve">, </w:t>
      </w:r>
      <w:r w:rsidRPr="00E1227D">
        <w:rPr>
          <w:rFonts w:ascii="Mangal" w:hAnsi="Mangal" w:cs="Mangal"/>
          <w:szCs w:val="22"/>
          <w:cs/>
        </w:rPr>
        <w:t>तो तत्संबंधी ब्यौरा क्या है और यदि नहीं</w:t>
      </w:r>
      <w:r w:rsidRPr="00E1227D">
        <w:rPr>
          <w:rFonts w:ascii="Mangal" w:hAnsi="Mangal" w:cs="Mangal"/>
          <w:szCs w:val="22"/>
        </w:rPr>
        <w:t xml:space="preserve">, </w:t>
      </w:r>
      <w:r w:rsidRPr="00E1227D">
        <w:rPr>
          <w:rFonts w:ascii="Mangal" w:hAnsi="Mangal" w:cs="Mangal"/>
          <w:szCs w:val="22"/>
          <w:cs/>
        </w:rPr>
        <w:t>तो इसके क्या कारण हैं</w:t>
      </w:r>
      <w:r w:rsidRPr="00E1227D">
        <w:rPr>
          <w:rFonts w:ascii="Mangal" w:hAnsi="Mangal" w:cs="Mangal"/>
          <w:szCs w:val="22"/>
        </w:rPr>
        <w:t xml:space="preserve">; </w:t>
      </w:r>
    </w:p>
    <w:p w:rsidR="00144431" w:rsidRPr="00E1227D" w:rsidRDefault="00144431" w:rsidP="00E1227D">
      <w:pPr>
        <w:spacing w:after="120" w:line="0" w:lineRule="atLeast"/>
        <w:jc w:val="both"/>
        <w:rPr>
          <w:rFonts w:ascii="Mangal" w:hAnsi="Mangal" w:cs="Mangal"/>
          <w:szCs w:val="22"/>
        </w:rPr>
      </w:pPr>
      <w:r w:rsidRPr="00E1227D">
        <w:rPr>
          <w:rFonts w:ascii="Mangal" w:hAnsi="Mangal" w:cs="Mangal"/>
          <w:szCs w:val="22"/>
        </w:rPr>
        <w:t>(</w:t>
      </w:r>
      <w:r w:rsidRPr="00E1227D">
        <w:rPr>
          <w:rFonts w:ascii="Mangal" w:hAnsi="Mangal" w:cs="Mangal"/>
          <w:szCs w:val="22"/>
          <w:cs/>
        </w:rPr>
        <w:t>ग)</w:t>
      </w:r>
      <w:r w:rsidRPr="00E1227D">
        <w:rPr>
          <w:rFonts w:ascii="Mangal" w:hAnsi="Mangal" w:cs="Mangal"/>
          <w:szCs w:val="22"/>
          <w:cs/>
        </w:rPr>
        <w:tab/>
        <w:t>क्या सरकार ने कतिपय उत्पादों को भौगोलिक संकेत प्रदान करने हेतु कोई कदम उठाया है</w:t>
      </w:r>
      <w:r w:rsidRPr="00E1227D">
        <w:rPr>
          <w:rFonts w:ascii="Mangal" w:hAnsi="Mangal" w:cs="Mangal"/>
          <w:szCs w:val="22"/>
        </w:rPr>
        <w:t xml:space="preserve">; </w:t>
      </w:r>
    </w:p>
    <w:p w:rsidR="00144431" w:rsidRPr="00E1227D" w:rsidRDefault="00144431" w:rsidP="00E1227D">
      <w:pPr>
        <w:spacing w:after="120" w:line="0" w:lineRule="atLeast"/>
        <w:jc w:val="both"/>
        <w:rPr>
          <w:rFonts w:ascii="Mangal" w:hAnsi="Mangal" w:cs="Mangal"/>
          <w:szCs w:val="22"/>
        </w:rPr>
      </w:pPr>
      <w:r w:rsidRPr="00E1227D">
        <w:rPr>
          <w:rFonts w:ascii="Mangal" w:hAnsi="Mangal" w:cs="Mangal"/>
          <w:szCs w:val="22"/>
        </w:rPr>
        <w:t>(</w:t>
      </w:r>
      <w:r w:rsidRPr="00E1227D">
        <w:rPr>
          <w:rFonts w:ascii="Mangal" w:hAnsi="Mangal" w:cs="Mangal"/>
          <w:szCs w:val="22"/>
          <w:cs/>
        </w:rPr>
        <w:t>घ)</w:t>
      </w:r>
      <w:r w:rsidRPr="00E1227D">
        <w:rPr>
          <w:rFonts w:ascii="Mangal" w:hAnsi="Mangal" w:cs="Mangal"/>
          <w:szCs w:val="22"/>
          <w:cs/>
        </w:rPr>
        <w:tab/>
        <w:t>यदि हां</w:t>
      </w:r>
      <w:r w:rsidRPr="00E1227D">
        <w:rPr>
          <w:rFonts w:ascii="Mangal" w:hAnsi="Mangal" w:cs="Mangal"/>
          <w:szCs w:val="22"/>
        </w:rPr>
        <w:t xml:space="preserve">, </w:t>
      </w:r>
      <w:r w:rsidRPr="00E1227D">
        <w:rPr>
          <w:rFonts w:ascii="Mangal" w:hAnsi="Mangal" w:cs="Mangal"/>
          <w:szCs w:val="22"/>
          <w:cs/>
        </w:rPr>
        <w:t>तो तत्संबंधी ब्यौरा क्या है और यदि नहीं</w:t>
      </w:r>
      <w:r w:rsidRPr="00E1227D">
        <w:rPr>
          <w:rFonts w:ascii="Mangal" w:hAnsi="Mangal" w:cs="Mangal"/>
          <w:szCs w:val="22"/>
        </w:rPr>
        <w:t xml:space="preserve">, </w:t>
      </w:r>
      <w:r w:rsidRPr="00E1227D">
        <w:rPr>
          <w:rFonts w:ascii="Mangal" w:hAnsi="Mangal" w:cs="Mangal"/>
          <w:szCs w:val="22"/>
          <w:cs/>
        </w:rPr>
        <w:t>तो इसके क्या कारण हैं</w:t>
      </w:r>
      <w:r w:rsidRPr="00E1227D">
        <w:rPr>
          <w:rFonts w:ascii="Mangal" w:hAnsi="Mangal" w:cs="Mangal"/>
          <w:szCs w:val="22"/>
        </w:rPr>
        <w:t xml:space="preserve">; </w:t>
      </w:r>
    </w:p>
    <w:p w:rsidR="00144431" w:rsidRPr="00E1227D" w:rsidRDefault="00144431" w:rsidP="00E1227D">
      <w:pPr>
        <w:spacing w:after="120" w:line="0" w:lineRule="atLeast"/>
        <w:jc w:val="both"/>
        <w:rPr>
          <w:rFonts w:ascii="Mangal" w:hAnsi="Mangal" w:cs="Mangal"/>
          <w:szCs w:val="22"/>
        </w:rPr>
      </w:pPr>
      <w:r w:rsidRPr="00E1227D">
        <w:rPr>
          <w:rFonts w:ascii="Mangal" w:hAnsi="Mangal" w:cs="Mangal"/>
          <w:szCs w:val="22"/>
        </w:rPr>
        <w:t>(</w:t>
      </w:r>
      <w:r w:rsidRPr="00E1227D">
        <w:rPr>
          <w:rFonts w:ascii="Mangal" w:hAnsi="Mangal" w:cs="Mangal"/>
          <w:szCs w:val="22"/>
          <w:cs/>
        </w:rPr>
        <w:t>ङ)</w:t>
      </w:r>
      <w:r w:rsidRPr="00E1227D">
        <w:rPr>
          <w:rFonts w:ascii="Mangal" w:hAnsi="Mangal" w:cs="Mangal"/>
          <w:szCs w:val="22"/>
          <w:cs/>
        </w:rPr>
        <w:tab/>
        <w:t>क्या राजस्थान के उत्पादों के संबंध में ऐसी कोई पहल शुरू की गई है</w:t>
      </w:r>
      <w:r w:rsidRPr="00E1227D">
        <w:rPr>
          <w:rFonts w:ascii="Mangal" w:hAnsi="Mangal" w:cs="Mangal"/>
          <w:szCs w:val="22"/>
        </w:rPr>
        <w:t xml:space="preserve">; </w:t>
      </w:r>
      <w:r w:rsidRPr="00E1227D">
        <w:rPr>
          <w:rFonts w:ascii="Mangal" w:hAnsi="Mangal" w:cs="Mangal"/>
          <w:szCs w:val="22"/>
          <w:cs/>
        </w:rPr>
        <w:t xml:space="preserve">और </w:t>
      </w:r>
    </w:p>
    <w:p w:rsidR="00144431" w:rsidRDefault="00144431" w:rsidP="00E1227D">
      <w:pPr>
        <w:spacing w:after="120" w:line="0" w:lineRule="atLeast"/>
        <w:jc w:val="both"/>
        <w:rPr>
          <w:rFonts w:ascii="Mangal" w:hAnsi="Mangal" w:cs="Mangal"/>
          <w:szCs w:val="22"/>
        </w:rPr>
      </w:pPr>
      <w:r w:rsidRPr="00E1227D">
        <w:rPr>
          <w:rFonts w:ascii="Mangal" w:hAnsi="Mangal" w:cs="Mangal"/>
          <w:szCs w:val="22"/>
          <w:cs/>
        </w:rPr>
        <w:t>(च)</w:t>
      </w:r>
      <w:r w:rsidRPr="00E1227D">
        <w:rPr>
          <w:rFonts w:ascii="Mangal" w:hAnsi="Mangal" w:cs="Mangal"/>
          <w:szCs w:val="22"/>
          <w:cs/>
        </w:rPr>
        <w:tab/>
        <w:t>यदि हां</w:t>
      </w:r>
      <w:r w:rsidRPr="00E1227D">
        <w:rPr>
          <w:rFonts w:ascii="Mangal" w:hAnsi="Mangal" w:cs="Mangal"/>
          <w:szCs w:val="22"/>
        </w:rPr>
        <w:t xml:space="preserve">, </w:t>
      </w:r>
      <w:r w:rsidRPr="00E1227D">
        <w:rPr>
          <w:rFonts w:ascii="Mangal" w:hAnsi="Mangal" w:cs="Mangal"/>
          <w:szCs w:val="22"/>
          <w:cs/>
        </w:rPr>
        <w:t>तो तत्संबंधी ब्यौरा क्या है</w:t>
      </w:r>
      <w:r w:rsidRPr="00E1227D">
        <w:rPr>
          <w:rFonts w:ascii="Mangal" w:hAnsi="Mangal" w:cs="Mangal"/>
          <w:szCs w:val="22"/>
        </w:rPr>
        <w:t>?</w:t>
      </w:r>
    </w:p>
    <w:p w:rsidR="00E1227D" w:rsidRPr="00E1227D" w:rsidRDefault="00E1227D" w:rsidP="00E1227D">
      <w:pPr>
        <w:spacing w:after="120" w:line="0" w:lineRule="atLeast"/>
        <w:jc w:val="both"/>
        <w:rPr>
          <w:rFonts w:ascii="Mangal" w:hAnsi="Mangal" w:cs="Mangal"/>
          <w:szCs w:val="22"/>
        </w:rPr>
      </w:pPr>
    </w:p>
    <w:p w:rsidR="00144431" w:rsidRPr="00E1227D" w:rsidRDefault="00144431" w:rsidP="00144431">
      <w:pPr>
        <w:spacing w:after="0" w:line="0" w:lineRule="atLeast"/>
        <w:jc w:val="center"/>
        <w:rPr>
          <w:szCs w:val="22"/>
        </w:rPr>
      </w:pPr>
      <w:r w:rsidRPr="00E1227D">
        <w:rPr>
          <w:rFonts w:ascii="Mangal" w:eastAsia="Arial Unicode MS" w:hAnsi="Mangal"/>
          <w:b/>
          <w:bCs/>
          <w:szCs w:val="22"/>
          <w:cs/>
        </w:rPr>
        <w:t xml:space="preserve">उत्‍तर </w:t>
      </w:r>
    </w:p>
    <w:p w:rsidR="00144431" w:rsidRPr="00E1227D" w:rsidRDefault="00144431" w:rsidP="00144431">
      <w:pPr>
        <w:spacing w:after="0" w:line="0" w:lineRule="atLeast"/>
        <w:jc w:val="center"/>
        <w:rPr>
          <w:szCs w:val="22"/>
        </w:rPr>
      </w:pPr>
      <w:r w:rsidRPr="00E1227D">
        <w:rPr>
          <w:rFonts w:ascii="Mangal" w:eastAsia="Arial Unicode MS" w:hAnsi="Mangal"/>
          <w:b/>
          <w:bCs/>
          <w:szCs w:val="22"/>
          <w:cs/>
        </w:rPr>
        <w:t xml:space="preserve">वाणिज्‍य और उद्योग मंत्रालय में राज्‍य मंत्री </w:t>
      </w:r>
    </w:p>
    <w:p w:rsidR="00144431" w:rsidRPr="00E1227D" w:rsidRDefault="00144431" w:rsidP="00144431">
      <w:pPr>
        <w:spacing w:after="0" w:line="0" w:lineRule="atLeast"/>
        <w:jc w:val="center"/>
        <w:rPr>
          <w:rFonts w:ascii="Mangal" w:eastAsia="Arial Unicode MS" w:hAnsi="Mangal"/>
          <w:b/>
          <w:bCs/>
          <w:szCs w:val="22"/>
        </w:rPr>
      </w:pPr>
      <w:r w:rsidRPr="00E1227D">
        <w:rPr>
          <w:rFonts w:ascii="Mangal" w:eastAsia="Arial Unicode MS" w:hAnsi="Mangal"/>
          <w:b/>
          <w:bCs/>
          <w:szCs w:val="22"/>
        </w:rPr>
        <w:t>(</w:t>
      </w:r>
      <w:r w:rsidRPr="00E1227D">
        <w:rPr>
          <w:rFonts w:ascii="Mangal" w:eastAsia="Arial Unicode MS" w:hAnsi="Mangal"/>
          <w:b/>
          <w:bCs/>
          <w:szCs w:val="22"/>
          <w:cs/>
        </w:rPr>
        <w:t>श्री सी.आर. चौधरी)</w:t>
      </w:r>
    </w:p>
    <w:p w:rsidR="003370EC" w:rsidRPr="00E1227D" w:rsidRDefault="003370EC" w:rsidP="00144431">
      <w:pPr>
        <w:spacing w:after="0" w:line="0" w:lineRule="atLeast"/>
        <w:jc w:val="center"/>
        <w:rPr>
          <w:szCs w:val="22"/>
        </w:rPr>
      </w:pPr>
    </w:p>
    <w:p w:rsidR="00502FB4" w:rsidRPr="00E1227D" w:rsidRDefault="007A7792" w:rsidP="00FE1556">
      <w:pPr>
        <w:ind w:left="1440" w:hanging="1440"/>
        <w:jc w:val="both"/>
        <w:rPr>
          <w:szCs w:val="22"/>
        </w:rPr>
      </w:pPr>
      <w:r w:rsidRPr="00E1227D">
        <w:rPr>
          <w:rFonts w:hint="cs"/>
          <w:b/>
          <w:bCs/>
          <w:szCs w:val="22"/>
          <w:cs/>
        </w:rPr>
        <w:t>(क) से (घ)</w:t>
      </w:r>
      <w:r w:rsidRPr="00E1227D">
        <w:rPr>
          <w:b/>
          <w:bCs/>
          <w:szCs w:val="22"/>
        </w:rPr>
        <w:t>:</w:t>
      </w:r>
      <w:r w:rsidRPr="00E1227D">
        <w:rPr>
          <w:rFonts w:hint="cs"/>
          <w:szCs w:val="22"/>
          <w:cs/>
        </w:rPr>
        <w:tab/>
      </w:r>
      <w:r w:rsidR="00CC0FE0" w:rsidRPr="00E1227D">
        <w:rPr>
          <w:rFonts w:hint="cs"/>
          <w:szCs w:val="22"/>
          <w:cs/>
        </w:rPr>
        <w:t>वस्तुओं</w:t>
      </w:r>
      <w:r w:rsidRPr="00E1227D">
        <w:rPr>
          <w:rFonts w:hint="cs"/>
          <w:szCs w:val="22"/>
          <w:cs/>
        </w:rPr>
        <w:t xml:space="preserve"> से संबंधित भौगोलिक संकेतों क</w:t>
      </w:r>
      <w:r w:rsidR="00CC0FE0" w:rsidRPr="00E1227D">
        <w:rPr>
          <w:rFonts w:hint="cs"/>
          <w:szCs w:val="22"/>
          <w:cs/>
        </w:rPr>
        <w:t>े</w:t>
      </w:r>
      <w:r w:rsidRPr="00E1227D">
        <w:rPr>
          <w:rFonts w:hint="cs"/>
          <w:szCs w:val="22"/>
          <w:cs/>
        </w:rPr>
        <w:t xml:space="preserve"> पंजीकरण और </w:t>
      </w:r>
      <w:r w:rsidR="00125E10" w:rsidRPr="00E1227D">
        <w:rPr>
          <w:rFonts w:hint="cs"/>
          <w:szCs w:val="22"/>
          <w:cs/>
        </w:rPr>
        <w:t xml:space="preserve">उनके </w:t>
      </w:r>
      <w:r w:rsidRPr="00E1227D">
        <w:rPr>
          <w:rFonts w:hint="cs"/>
          <w:szCs w:val="22"/>
          <w:cs/>
        </w:rPr>
        <w:t xml:space="preserve">बेहतर संरक्षण के लिए </w:t>
      </w:r>
      <w:r w:rsidR="00CC0FE0" w:rsidRPr="00E1227D">
        <w:rPr>
          <w:rFonts w:hint="cs"/>
          <w:szCs w:val="22"/>
          <w:cs/>
        </w:rPr>
        <w:t>वस्तुओं</w:t>
      </w:r>
      <w:r w:rsidRPr="00E1227D">
        <w:rPr>
          <w:rFonts w:hint="cs"/>
          <w:szCs w:val="22"/>
          <w:cs/>
        </w:rPr>
        <w:t xml:space="preserve"> का भौगोलिक </w:t>
      </w:r>
      <w:r w:rsidR="00CC0FE0" w:rsidRPr="00E1227D">
        <w:rPr>
          <w:rFonts w:hint="cs"/>
          <w:szCs w:val="22"/>
          <w:cs/>
        </w:rPr>
        <w:t>नि</w:t>
      </w:r>
      <w:r w:rsidRPr="00E1227D">
        <w:rPr>
          <w:rFonts w:hint="cs"/>
          <w:szCs w:val="22"/>
          <w:cs/>
        </w:rPr>
        <w:t xml:space="preserve">दर्शन (पंजीकरण और संरक्षण) अधिनियम, 1999 लागू किया गया है। </w:t>
      </w:r>
      <w:r w:rsidR="00CC0FE0" w:rsidRPr="00E1227D">
        <w:rPr>
          <w:rFonts w:hint="cs"/>
          <w:szCs w:val="22"/>
          <w:cs/>
        </w:rPr>
        <w:t>वस्तुओं</w:t>
      </w:r>
      <w:r w:rsidRPr="00E1227D">
        <w:rPr>
          <w:rFonts w:hint="cs"/>
          <w:szCs w:val="22"/>
          <w:cs/>
        </w:rPr>
        <w:t xml:space="preserve"> के संबंध में भौगोलिक संकेत का अर्थ ऐसे संकेत से है जो कृषि वस्तुओं, प्राकृतिक वस्तुओं अथवा विनिर्मित वस्तुओं अथवा देश के किसी प्रदेश, अथवा ऐसे प्रदेश में किसी क्षेत्र अथवा स्थान में उत्पन्न अथवा विनिर्मित </w:t>
      </w:r>
      <w:r w:rsidR="00CC0FE0" w:rsidRPr="00E1227D">
        <w:rPr>
          <w:rFonts w:hint="cs"/>
          <w:szCs w:val="22"/>
          <w:cs/>
        </w:rPr>
        <w:t>वस्तुओँ</w:t>
      </w:r>
      <w:r w:rsidRPr="00E1227D">
        <w:rPr>
          <w:rFonts w:hint="cs"/>
          <w:szCs w:val="22"/>
          <w:cs/>
        </w:rPr>
        <w:t xml:space="preserve"> की पहचान करता है जहां ऐस</w:t>
      </w:r>
      <w:r w:rsidR="00CC0FE0" w:rsidRPr="00E1227D">
        <w:rPr>
          <w:rFonts w:hint="cs"/>
          <w:szCs w:val="22"/>
          <w:cs/>
        </w:rPr>
        <w:t>ी</w:t>
      </w:r>
      <w:r w:rsidRPr="00E1227D">
        <w:rPr>
          <w:rFonts w:hint="cs"/>
          <w:szCs w:val="22"/>
          <w:cs/>
        </w:rPr>
        <w:t xml:space="preserve"> </w:t>
      </w:r>
      <w:r w:rsidR="00CC0FE0" w:rsidRPr="00E1227D">
        <w:rPr>
          <w:rFonts w:hint="cs"/>
          <w:szCs w:val="22"/>
          <w:cs/>
        </w:rPr>
        <w:t>वस्तुओं</w:t>
      </w:r>
      <w:r w:rsidRPr="00E1227D">
        <w:rPr>
          <w:rFonts w:hint="cs"/>
          <w:szCs w:val="22"/>
          <w:cs/>
        </w:rPr>
        <w:t xml:space="preserve"> की निश्चित गुणवत्ता, प्रतिष्ठा अथवा विशेषता</w:t>
      </w:r>
      <w:r w:rsidR="00CC0FE0" w:rsidRPr="00E1227D">
        <w:rPr>
          <w:rFonts w:hint="cs"/>
          <w:szCs w:val="22"/>
          <w:cs/>
        </w:rPr>
        <w:t>,</w:t>
      </w:r>
      <w:r w:rsidRPr="00E1227D">
        <w:rPr>
          <w:rFonts w:hint="cs"/>
          <w:szCs w:val="22"/>
          <w:cs/>
        </w:rPr>
        <w:t xml:space="preserve"> इनकी भौगोलिक उत्पत्ति में अनिवार्य रूप से योगदान करती है और ऐसे मामले में जहां </w:t>
      </w:r>
      <w:r w:rsidR="00431DC2" w:rsidRPr="00E1227D">
        <w:rPr>
          <w:rFonts w:hint="cs"/>
          <w:szCs w:val="22"/>
          <w:cs/>
        </w:rPr>
        <w:t xml:space="preserve">ऐसे प्रदेश, क्षेत्र अथवा स्थान में संबंधित </w:t>
      </w:r>
      <w:r w:rsidR="00CC0FE0" w:rsidRPr="00E1227D">
        <w:rPr>
          <w:rFonts w:hint="cs"/>
          <w:szCs w:val="22"/>
          <w:cs/>
        </w:rPr>
        <w:t>वस्तु</w:t>
      </w:r>
      <w:r w:rsidR="00431DC2" w:rsidRPr="00E1227D">
        <w:rPr>
          <w:rFonts w:hint="cs"/>
          <w:szCs w:val="22"/>
          <w:cs/>
        </w:rPr>
        <w:t xml:space="preserve"> का या तो उत्पादन अथवा प्रसंस्करण या तैयारी, जैसा भी मामला हो, से संबंधित क्रियाकलापों के परिणामस्वरूप वस्तुओं का विनिर्माण होता है। दिनांक 01 अगस्त, 2018 तक भौगोलिक संकेत रजिस्ट्री </w:t>
      </w:r>
      <w:r w:rsidR="00CC0FE0" w:rsidRPr="00E1227D">
        <w:rPr>
          <w:rFonts w:hint="cs"/>
          <w:szCs w:val="22"/>
          <w:cs/>
        </w:rPr>
        <w:t>द्वारा</w:t>
      </w:r>
      <w:r w:rsidR="00431DC2" w:rsidRPr="00E1227D">
        <w:rPr>
          <w:rFonts w:hint="cs"/>
          <w:szCs w:val="22"/>
          <w:cs/>
        </w:rPr>
        <w:t xml:space="preserve"> 322 जीआई आवेदनों का पंजीकरण किया</w:t>
      </w:r>
      <w:r w:rsidR="00CC0FE0" w:rsidRPr="00E1227D">
        <w:rPr>
          <w:rFonts w:hint="cs"/>
          <w:szCs w:val="22"/>
          <w:cs/>
        </w:rPr>
        <w:t xml:space="preserve"> गया</w:t>
      </w:r>
      <w:r w:rsidR="00431DC2" w:rsidRPr="00E1227D">
        <w:rPr>
          <w:rFonts w:hint="cs"/>
          <w:szCs w:val="22"/>
          <w:cs/>
        </w:rPr>
        <w:t xml:space="preserve"> है। </w:t>
      </w:r>
    </w:p>
    <w:p w:rsidR="00E1227D" w:rsidRDefault="00E1227D" w:rsidP="00FE1556">
      <w:pPr>
        <w:ind w:left="1440" w:hanging="1440"/>
        <w:jc w:val="both"/>
        <w:rPr>
          <w:b/>
          <w:bCs/>
          <w:szCs w:val="22"/>
        </w:rPr>
      </w:pPr>
    </w:p>
    <w:p w:rsidR="00E1227D" w:rsidRDefault="00E1227D" w:rsidP="00FE1556">
      <w:pPr>
        <w:ind w:left="1440" w:hanging="1440"/>
        <w:jc w:val="both"/>
        <w:rPr>
          <w:b/>
          <w:bCs/>
          <w:szCs w:val="22"/>
        </w:rPr>
      </w:pPr>
    </w:p>
    <w:p w:rsidR="00E1227D" w:rsidRDefault="00E1227D" w:rsidP="00FE1556">
      <w:pPr>
        <w:ind w:left="1440" w:hanging="1440"/>
        <w:jc w:val="both"/>
        <w:rPr>
          <w:b/>
          <w:bCs/>
          <w:szCs w:val="22"/>
        </w:rPr>
      </w:pPr>
    </w:p>
    <w:p w:rsidR="00E1227D" w:rsidRDefault="00E1227D" w:rsidP="00FE1556">
      <w:pPr>
        <w:ind w:left="1440" w:hanging="1440"/>
        <w:jc w:val="both"/>
        <w:rPr>
          <w:b/>
          <w:bCs/>
          <w:szCs w:val="22"/>
        </w:rPr>
      </w:pPr>
    </w:p>
    <w:p w:rsidR="00431DC2" w:rsidRPr="00E1227D" w:rsidRDefault="00431DC2" w:rsidP="00FE1556">
      <w:pPr>
        <w:ind w:left="1440" w:hanging="1440"/>
        <w:jc w:val="both"/>
        <w:rPr>
          <w:szCs w:val="22"/>
        </w:rPr>
      </w:pPr>
      <w:r w:rsidRPr="00E1227D">
        <w:rPr>
          <w:rFonts w:hint="cs"/>
          <w:b/>
          <w:bCs/>
          <w:szCs w:val="22"/>
          <w:cs/>
        </w:rPr>
        <w:t>(ङ) और (च)</w:t>
      </w:r>
      <w:r w:rsidRPr="00E1227D">
        <w:rPr>
          <w:b/>
          <w:bCs/>
          <w:szCs w:val="22"/>
        </w:rPr>
        <w:t>:</w:t>
      </w:r>
      <w:r w:rsidRPr="00E1227D">
        <w:rPr>
          <w:rFonts w:hint="cs"/>
          <w:szCs w:val="22"/>
          <w:cs/>
        </w:rPr>
        <w:tab/>
      </w:r>
      <w:r w:rsidR="00517A25" w:rsidRPr="00E1227D">
        <w:rPr>
          <w:rFonts w:hint="cs"/>
          <w:szCs w:val="22"/>
          <w:cs/>
        </w:rPr>
        <w:t>राजस्थान के उत्पादों के संबंध में की गई पहलों के परिणामस्वरूप</w:t>
      </w:r>
      <w:r w:rsidR="00CC0FE0" w:rsidRPr="00E1227D">
        <w:rPr>
          <w:rFonts w:hint="cs"/>
          <w:szCs w:val="22"/>
          <w:cs/>
        </w:rPr>
        <w:t>.</w:t>
      </w:r>
      <w:r w:rsidR="00517A25" w:rsidRPr="00E1227D">
        <w:rPr>
          <w:rFonts w:hint="cs"/>
          <w:szCs w:val="22"/>
          <w:cs/>
        </w:rPr>
        <w:t xml:space="preserve"> राजस्थान से 14 जीआई का पंजीकरण किया गया है, जो निम्नानुसार है</w:t>
      </w:r>
      <w:r w:rsidR="00CC0FE0" w:rsidRPr="00E1227D">
        <w:rPr>
          <w:rFonts w:hint="cs"/>
          <w:szCs w:val="22"/>
          <w:cs/>
        </w:rPr>
        <w:t>ं</w:t>
      </w:r>
      <w:r w:rsidR="00517A25" w:rsidRPr="00E1227D">
        <w:rPr>
          <w:szCs w:val="22"/>
        </w:rPr>
        <w:t>:</w:t>
      </w:r>
    </w:p>
    <w:tbl>
      <w:tblPr>
        <w:tblStyle w:val="TableGrid"/>
        <w:tblW w:w="0" w:type="auto"/>
        <w:tblInd w:w="1809" w:type="dxa"/>
        <w:tblLook w:val="04A0" w:firstRow="1" w:lastRow="0" w:firstColumn="1" w:lastColumn="0" w:noHBand="0" w:noVBand="1"/>
      </w:tblPr>
      <w:tblGrid>
        <w:gridCol w:w="1560"/>
        <w:gridCol w:w="5873"/>
      </w:tblGrid>
      <w:tr w:rsidR="00517A25" w:rsidRPr="00E1227D" w:rsidTr="008558E1">
        <w:tc>
          <w:tcPr>
            <w:tcW w:w="1560" w:type="dxa"/>
          </w:tcPr>
          <w:p w:rsidR="00517A25" w:rsidRPr="00E1227D" w:rsidRDefault="00517A25" w:rsidP="007A7792">
            <w:pPr>
              <w:jc w:val="both"/>
              <w:rPr>
                <w:b/>
                <w:bCs/>
                <w:szCs w:val="22"/>
              </w:rPr>
            </w:pPr>
            <w:r w:rsidRPr="00E1227D">
              <w:rPr>
                <w:rFonts w:hint="cs"/>
                <w:b/>
                <w:bCs/>
                <w:szCs w:val="22"/>
                <w:cs/>
              </w:rPr>
              <w:t>क्र.सं.</w:t>
            </w:r>
          </w:p>
        </w:tc>
        <w:tc>
          <w:tcPr>
            <w:tcW w:w="5873" w:type="dxa"/>
          </w:tcPr>
          <w:p w:rsidR="00517A25" w:rsidRPr="00E1227D" w:rsidRDefault="00517A25" w:rsidP="007A7792">
            <w:pPr>
              <w:jc w:val="both"/>
              <w:rPr>
                <w:b/>
                <w:bCs/>
                <w:szCs w:val="22"/>
              </w:rPr>
            </w:pPr>
            <w:r w:rsidRPr="00E1227D">
              <w:rPr>
                <w:rFonts w:hint="cs"/>
                <w:b/>
                <w:bCs/>
                <w:szCs w:val="22"/>
                <w:cs/>
              </w:rPr>
              <w:t>भौगोलिक संकेत</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1</w:t>
            </w:r>
          </w:p>
        </w:tc>
        <w:tc>
          <w:tcPr>
            <w:tcW w:w="5873" w:type="dxa"/>
          </w:tcPr>
          <w:p w:rsidR="00517A25" w:rsidRPr="00E1227D" w:rsidRDefault="00517A25" w:rsidP="007A7792">
            <w:pPr>
              <w:jc w:val="both"/>
              <w:rPr>
                <w:szCs w:val="22"/>
                <w:cs/>
              </w:rPr>
            </w:pPr>
            <w:r w:rsidRPr="00E1227D">
              <w:rPr>
                <w:rFonts w:hint="cs"/>
                <w:szCs w:val="22"/>
                <w:cs/>
              </w:rPr>
              <w:t>कोटा डोरिया</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2</w:t>
            </w:r>
          </w:p>
        </w:tc>
        <w:tc>
          <w:tcPr>
            <w:tcW w:w="5873" w:type="dxa"/>
          </w:tcPr>
          <w:p w:rsidR="00517A25" w:rsidRPr="00E1227D" w:rsidRDefault="00517A25" w:rsidP="007A7792">
            <w:pPr>
              <w:jc w:val="both"/>
              <w:rPr>
                <w:szCs w:val="22"/>
                <w:cs/>
              </w:rPr>
            </w:pPr>
            <w:r w:rsidRPr="00E1227D">
              <w:rPr>
                <w:rFonts w:hint="cs"/>
                <w:szCs w:val="22"/>
                <w:cs/>
              </w:rPr>
              <w:t>जयपुर के नीले बर्तन बनाने की कला</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3</w:t>
            </w:r>
          </w:p>
        </w:tc>
        <w:tc>
          <w:tcPr>
            <w:tcW w:w="5873" w:type="dxa"/>
          </w:tcPr>
          <w:p w:rsidR="00517A25" w:rsidRPr="00E1227D" w:rsidRDefault="00517A25" w:rsidP="004D0D45">
            <w:pPr>
              <w:jc w:val="both"/>
              <w:rPr>
                <w:szCs w:val="22"/>
                <w:cs/>
              </w:rPr>
            </w:pPr>
            <w:r w:rsidRPr="00E1227D">
              <w:rPr>
                <w:rFonts w:hint="cs"/>
                <w:szCs w:val="22"/>
                <w:cs/>
              </w:rPr>
              <w:t xml:space="preserve">मोलेला क्ले </w:t>
            </w:r>
            <w:r w:rsidR="004D0D45" w:rsidRPr="00E1227D">
              <w:rPr>
                <w:rFonts w:hint="cs"/>
                <w:szCs w:val="22"/>
                <w:cs/>
              </w:rPr>
              <w:t>वर्क</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4</w:t>
            </w:r>
          </w:p>
        </w:tc>
        <w:tc>
          <w:tcPr>
            <w:tcW w:w="5873" w:type="dxa"/>
          </w:tcPr>
          <w:p w:rsidR="00517A25" w:rsidRPr="00E1227D" w:rsidRDefault="00517A25" w:rsidP="007A7792">
            <w:pPr>
              <w:jc w:val="both"/>
              <w:rPr>
                <w:szCs w:val="22"/>
                <w:cs/>
              </w:rPr>
            </w:pPr>
            <w:r w:rsidRPr="00E1227D">
              <w:rPr>
                <w:rFonts w:hint="cs"/>
                <w:szCs w:val="22"/>
                <w:cs/>
              </w:rPr>
              <w:t>राजस्थान की कठपुतलियां</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5</w:t>
            </w:r>
          </w:p>
        </w:tc>
        <w:tc>
          <w:tcPr>
            <w:tcW w:w="5873" w:type="dxa"/>
          </w:tcPr>
          <w:p w:rsidR="00517A25" w:rsidRPr="00E1227D" w:rsidRDefault="00517A25" w:rsidP="007A7792">
            <w:pPr>
              <w:jc w:val="both"/>
              <w:rPr>
                <w:szCs w:val="22"/>
                <w:cs/>
              </w:rPr>
            </w:pPr>
            <w:r w:rsidRPr="00E1227D">
              <w:rPr>
                <w:rFonts w:hint="cs"/>
                <w:szCs w:val="22"/>
                <w:cs/>
              </w:rPr>
              <w:t>ब</w:t>
            </w:r>
            <w:r w:rsidR="00CC0FE0" w:rsidRPr="00E1227D">
              <w:rPr>
                <w:rFonts w:hint="cs"/>
                <w:szCs w:val="22"/>
                <w:cs/>
              </w:rPr>
              <w:t>ी</w:t>
            </w:r>
            <w:r w:rsidRPr="00E1227D">
              <w:rPr>
                <w:rFonts w:hint="cs"/>
                <w:szCs w:val="22"/>
                <w:cs/>
              </w:rPr>
              <w:t>कानेरी भुजिया</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6</w:t>
            </w:r>
          </w:p>
        </w:tc>
        <w:tc>
          <w:tcPr>
            <w:tcW w:w="5873" w:type="dxa"/>
          </w:tcPr>
          <w:p w:rsidR="00517A25" w:rsidRPr="00E1227D" w:rsidRDefault="00517A25" w:rsidP="007A7792">
            <w:pPr>
              <w:jc w:val="both"/>
              <w:rPr>
                <w:szCs w:val="22"/>
                <w:cs/>
              </w:rPr>
            </w:pPr>
            <w:r w:rsidRPr="00E1227D">
              <w:rPr>
                <w:rFonts w:hint="cs"/>
                <w:szCs w:val="22"/>
                <w:cs/>
              </w:rPr>
              <w:t>सांगनेरी हैंड ब्ल</w:t>
            </w:r>
            <w:r w:rsidR="00CC0FE0" w:rsidRPr="00E1227D">
              <w:rPr>
                <w:rFonts w:hint="cs"/>
                <w:szCs w:val="22"/>
                <w:cs/>
              </w:rPr>
              <w:t>ॉ</w:t>
            </w:r>
            <w:r w:rsidRPr="00E1227D">
              <w:rPr>
                <w:rFonts w:hint="cs"/>
                <w:szCs w:val="22"/>
                <w:cs/>
              </w:rPr>
              <w:t>क प्रिंटिंग</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7</w:t>
            </w:r>
          </w:p>
        </w:tc>
        <w:tc>
          <w:tcPr>
            <w:tcW w:w="5873" w:type="dxa"/>
          </w:tcPr>
          <w:p w:rsidR="00517A25" w:rsidRPr="00E1227D" w:rsidRDefault="00517A25" w:rsidP="007A7792">
            <w:pPr>
              <w:jc w:val="both"/>
              <w:rPr>
                <w:szCs w:val="22"/>
                <w:cs/>
              </w:rPr>
            </w:pPr>
            <w:r w:rsidRPr="00E1227D">
              <w:rPr>
                <w:rFonts w:hint="cs"/>
                <w:szCs w:val="22"/>
                <w:cs/>
              </w:rPr>
              <w:t>बागरू हैंड ब्ल</w:t>
            </w:r>
            <w:r w:rsidR="00CC0FE0" w:rsidRPr="00E1227D">
              <w:rPr>
                <w:rFonts w:hint="cs"/>
                <w:szCs w:val="22"/>
                <w:cs/>
              </w:rPr>
              <w:t>ॉ</w:t>
            </w:r>
            <w:r w:rsidRPr="00E1227D">
              <w:rPr>
                <w:rFonts w:hint="cs"/>
                <w:szCs w:val="22"/>
                <w:cs/>
              </w:rPr>
              <w:t>क प्रिंटिंग</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8</w:t>
            </w:r>
          </w:p>
        </w:tc>
        <w:tc>
          <w:tcPr>
            <w:tcW w:w="5873" w:type="dxa"/>
          </w:tcPr>
          <w:p w:rsidR="00517A25" w:rsidRPr="00E1227D" w:rsidRDefault="00517A25" w:rsidP="007A7792">
            <w:pPr>
              <w:jc w:val="both"/>
              <w:rPr>
                <w:szCs w:val="22"/>
                <w:cs/>
              </w:rPr>
            </w:pPr>
            <w:r w:rsidRPr="00E1227D">
              <w:rPr>
                <w:rFonts w:hint="cs"/>
                <w:szCs w:val="22"/>
                <w:cs/>
              </w:rPr>
              <w:t>कोटा डोरिया (लोगो)</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9</w:t>
            </w:r>
          </w:p>
        </w:tc>
        <w:tc>
          <w:tcPr>
            <w:tcW w:w="5873" w:type="dxa"/>
          </w:tcPr>
          <w:p w:rsidR="00517A25" w:rsidRPr="00E1227D" w:rsidRDefault="00517A25" w:rsidP="007A7792">
            <w:pPr>
              <w:jc w:val="both"/>
              <w:rPr>
                <w:szCs w:val="22"/>
                <w:cs/>
              </w:rPr>
            </w:pPr>
            <w:r w:rsidRPr="00E1227D">
              <w:rPr>
                <w:rFonts w:hint="cs"/>
                <w:szCs w:val="22"/>
                <w:cs/>
              </w:rPr>
              <w:t>थेवा आर्ट वर्क</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10</w:t>
            </w:r>
          </w:p>
        </w:tc>
        <w:tc>
          <w:tcPr>
            <w:tcW w:w="5873" w:type="dxa"/>
          </w:tcPr>
          <w:p w:rsidR="00517A25" w:rsidRPr="00E1227D" w:rsidRDefault="00517A25" w:rsidP="007A7792">
            <w:pPr>
              <w:jc w:val="both"/>
              <w:rPr>
                <w:szCs w:val="22"/>
                <w:cs/>
              </w:rPr>
            </w:pPr>
            <w:r w:rsidRPr="00E1227D">
              <w:rPr>
                <w:rFonts w:hint="cs"/>
                <w:szCs w:val="22"/>
                <w:cs/>
              </w:rPr>
              <w:t>मकराना संगमरमर</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11</w:t>
            </w:r>
          </w:p>
        </w:tc>
        <w:tc>
          <w:tcPr>
            <w:tcW w:w="5873" w:type="dxa"/>
          </w:tcPr>
          <w:p w:rsidR="00517A25" w:rsidRPr="00E1227D" w:rsidRDefault="00517A25" w:rsidP="007A7792">
            <w:pPr>
              <w:jc w:val="both"/>
              <w:rPr>
                <w:szCs w:val="22"/>
                <w:cs/>
              </w:rPr>
            </w:pPr>
            <w:r w:rsidRPr="00E1227D">
              <w:rPr>
                <w:rFonts w:hint="cs"/>
                <w:szCs w:val="22"/>
                <w:cs/>
              </w:rPr>
              <w:t>पोकरन मिट्टी के बर्तन</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12</w:t>
            </w:r>
          </w:p>
        </w:tc>
        <w:tc>
          <w:tcPr>
            <w:tcW w:w="5873" w:type="dxa"/>
          </w:tcPr>
          <w:p w:rsidR="00517A25" w:rsidRPr="00E1227D" w:rsidRDefault="00517A25" w:rsidP="007A7792">
            <w:pPr>
              <w:jc w:val="both"/>
              <w:rPr>
                <w:szCs w:val="22"/>
                <w:cs/>
              </w:rPr>
            </w:pPr>
            <w:r w:rsidRPr="00E1227D">
              <w:rPr>
                <w:rFonts w:hint="cs"/>
                <w:szCs w:val="22"/>
                <w:cs/>
              </w:rPr>
              <w:t>मोलेला क्ले वर्क (लोगो)</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13</w:t>
            </w:r>
          </w:p>
        </w:tc>
        <w:tc>
          <w:tcPr>
            <w:tcW w:w="5873" w:type="dxa"/>
          </w:tcPr>
          <w:p w:rsidR="00517A25" w:rsidRPr="00E1227D" w:rsidRDefault="00517A25" w:rsidP="007A7792">
            <w:pPr>
              <w:jc w:val="both"/>
              <w:rPr>
                <w:szCs w:val="22"/>
                <w:cs/>
              </w:rPr>
            </w:pPr>
            <w:r w:rsidRPr="00E1227D">
              <w:rPr>
                <w:rFonts w:hint="cs"/>
                <w:szCs w:val="22"/>
                <w:cs/>
              </w:rPr>
              <w:t>जयपुर के नीले बर्तन बनाने की कला (लोगो)</w:t>
            </w:r>
          </w:p>
        </w:tc>
      </w:tr>
      <w:tr w:rsidR="00517A25" w:rsidRPr="00E1227D" w:rsidTr="008558E1">
        <w:tc>
          <w:tcPr>
            <w:tcW w:w="1560" w:type="dxa"/>
          </w:tcPr>
          <w:p w:rsidR="00517A25" w:rsidRPr="00E1227D" w:rsidRDefault="00517A25" w:rsidP="007A7792">
            <w:pPr>
              <w:jc w:val="both"/>
              <w:rPr>
                <w:szCs w:val="22"/>
                <w:cs/>
              </w:rPr>
            </w:pPr>
            <w:r w:rsidRPr="00E1227D">
              <w:rPr>
                <w:rFonts w:hint="cs"/>
                <w:szCs w:val="22"/>
                <w:cs/>
              </w:rPr>
              <w:t>14</w:t>
            </w:r>
          </w:p>
        </w:tc>
        <w:tc>
          <w:tcPr>
            <w:tcW w:w="5873" w:type="dxa"/>
          </w:tcPr>
          <w:p w:rsidR="00517A25" w:rsidRPr="00E1227D" w:rsidRDefault="00517A25" w:rsidP="007A7792">
            <w:pPr>
              <w:jc w:val="both"/>
              <w:rPr>
                <w:szCs w:val="22"/>
                <w:cs/>
              </w:rPr>
            </w:pPr>
            <w:r w:rsidRPr="00E1227D">
              <w:rPr>
                <w:rFonts w:hint="cs"/>
                <w:szCs w:val="22"/>
                <w:cs/>
              </w:rPr>
              <w:t>राजस्थान की कठपुतलियां (लोगो)</w:t>
            </w:r>
          </w:p>
        </w:tc>
      </w:tr>
    </w:tbl>
    <w:p w:rsidR="00C03D2A" w:rsidRPr="00E1227D" w:rsidRDefault="00C03D2A" w:rsidP="00C03D2A">
      <w:pPr>
        <w:jc w:val="center"/>
        <w:rPr>
          <w:szCs w:val="22"/>
          <w:cs/>
        </w:rPr>
      </w:pPr>
      <w:r w:rsidRPr="00E1227D">
        <w:rPr>
          <w:rFonts w:hint="cs"/>
          <w:szCs w:val="22"/>
          <w:cs/>
        </w:rPr>
        <w:t>*****</w:t>
      </w:r>
    </w:p>
    <w:sectPr w:rsidR="00C03D2A" w:rsidRPr="00E1227D" w:rsidSect="007F116C">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31"/>
    <w:rsid w:val="000B0931"/>
    <w:rsid w:val="00125E10"/>
    <w:rsid w:val="00144431"/>
    <w:rsid w:val="003370EC"/>
    <w:rsid w:val="00431DC2"/>
    <w:rsid w:val="004858E6"/>
    <w:rsid w:val="004D0D45"/>
    <w:rsid w:val="00517A25"/>
    <w:rsid w:val="00584026"/>
    <w:rsid w:val="007A7792"/>
    <w:rsid w:val="007F116C"/>
    <w:rsid w:val="008558E1"/>
    <w:rsid w:val="008641EA"/>
    <w:rsid w:val="009368AA"/>
    <w:rsid w:val="00945B5E"/>
    <w:rsid w:val="009A4384"/>
    <w:rsid w:val="009C4A0B"/>
    <w:rsid w:val="00B04CBC"/>
    <w:rsid w:val="00C03D2A"/>
    <w:rsid w:val="00CC0FE0"/>
    <w:rsid w:val="00D977AB"/>
    <w:rsid w:val="00E1227D"/>
    <w:rsid w:val="00F06551"/>
    <w:rsid w:val="00F104C1"/>
    <w:rsid w:val="00F40091"/>
    <w:rsid w:val="00FE15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92"/>
    <w:pPr>
      <w:ind w:left="720"/>
      <w:contextualSpacing/>
    </w:pPr>
  </w:style>
  <w:style w:type="table" w:styleId="TableGrid">
    <w:name w:val="Table Grid"/>
    <w:basedOn w:val="TableNormal"/>
    <w:uiPriority w:val="59"/>
    <w:rsid w:val="0051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92"/>
    <w:pPr>
      <w:ind w:left="720"/>
      <w:contextualSpacing/>
    </w:pPr>
  </w:style>
  <w:style w:type="table" w:styleId="TableGrid">
    <w:name w:val="Table Grid"/>
    <w:basedOn w:val="TableNormal"/>
    <w:uiPriority w:val="59"/>
    <w:rsid w:val="0051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cp:revision>
  <cp:lastPrinted>2018-08-07T05:31:00Z</cp:lastPrinted>
  <dcterms:created xsi:type="dcterms:W3CDTF">2018-08-07T15:35:00Z</dcterms:created>
  <dcterms:modified xsi:type="dcterms:W3CDTF">2018-08-07T15:35:00Z</dcterms:modified>
</cp:coreProperties>
</file>