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D73" w:rsidRPr="00EF70A3" w:rsidRDefault="00E07D73" w:rsidP="00E07D73">
      <w:pPr>
        <w:spacing w:after="0" w:line="240" w:lineRule="auto"/>
        <w:jc w:val="center"/>
        <w:rPr>
          <w:rFonts w:ascii="Mangal" w:hAnsi="Mangal" w:cs="Mangal"/>
          <w:sz w:val="19"/>
          <w:szCs w:val="19"/>
        </w:rPr>
      </w:pPr>
      <w:bookmarkStart w:id="0" w:name="_GoBack"/>
      <w:bookmarkEnd w:id="0"/>
      <w:r w:rsidRPr="00EF70A3">
        <w:rPr>
          <w:rFonts w:ascii="Mangal" w:hAnsi="Mangal" w:cs="Mangal"/>
          <w:sz w:val="19"/>
          <w:szCs w:val="19"/>
          <w:cs/>
        </w:rPr>
        <w:t>भारत सरकार</w:t>
      </w:r>
    </w:p>
    <w:p w:rsidR="00E07D73" w:rsidRPr="00EF70A3" w:rsidRDefault="00E07D73" w:rsidP="00E07D73">
      <w:pPr>
        <w:spacing w:after="0" w:line="240" w:lineRule="auto"/>
        <w:jc w:val="center"/>
        <w:rPr>
          <w:rFonts w:ascii="Mangal" w:hAnsi="Mangal" w:cs="Mangal"/>
          <w:sz w:val="19"/>
          <w:szCs w:val="19"/>
        </w:rPr>
      </w:pPr>
      <w:r w:rsidRPr="00EF70A3">
        <w:rPr>
          <w:rFonts w:ascii="Mangal" w:hAnsi="Mangal" w:cs="Mangal"/>
          <w:sz w:val="19"/>
          <w:szCs w:val="19"/>
          <w:cs/>
        </w:rPr>
        <w:t xml:space="preserve">वित्त मंत्रालय </w:t>
      </w:r>
    </w:p>
    <w:p w:rsidR="00E07D73" w:rsidRPr="00EF70A3" w:rsidRDefault="00E07D73" w:rsidP="00E07D73">
      <w:pPr>
        <w:spacing w:after="0" w:line="240" w:lineRule="auto"/>
        <w:jc w:val="center"/>
        <w:rPr>
          <w:rFonts w:ascii="Mangal" w:hAnsi="Mangal" w:cs="Mangal"/>
          <w:sz w:val="19"/>
          <w:szCs w:val="19"/>
        </w:rPr>
      </w:pPr>
      <w:r w:rsidRPr="00EF70A3">
        <w:rPr>
          <w:rFonts w:ascii="Mangal" w:hAnsi="Mangal" w:cs="Mangal"/>
          <w:sz w:val="19"/>
          <w:szCs w:val="19"/>
          <w:cs/>
        </w:rPr>
        <w:t>वित्तीय सेवाएं विभाग</w:t>
      </w:r>
    </w:p>
    <w:p w:rsidR="00E07D73" w:rsidRPr="00EF70A3" w:rsidRDefault="00E07D73" w:rsidP="00E07D73">
      <w:pPr>
        <w:spacing w:after="0" w:line="240" w:lineRule="auto"/>
        <w:jc w:val="center"/>
        <w:rPr>
          <w:rFonts w:ascii="Mangal" w:hAnsi="Mangal" w:cs="Mangal"/>
          <w:b/>
          <w:bCs/>
          <w:sz w:val="19"/>
          <w:szCs w:val="19"/>
        </w:rPr>
      </w:pPr>
      <w:r w:rsidRPr="00EF70A3">
        <w:rPr>
          <w:rFonts w:ascii="Mangal" w:hAnsi="Mangal" w:cs="Mangal"/>
          <w:b/>
          <w:bCs/>
          <w:sz w:val="19"/>
          <w:szCs w:val="19"/>
          <w:cs/>
        </w:rPr>
        <w:t xml:space="preserve">राज्‍य सभा </w:t>
      </w:r>
    </w:p>
    <w:p w:rsidR="00E07D73" w:rsidRPr="00EF70A3" w:rsidRDefault="00E07D73" w:rsidP="00E07D73">
      <w:pPr>
        <w:spacing w:after="0" w:line="240" w:lineRule="auto"/>
        <w:jc w:val="center"/>
        <w:rPr>
          <w:rFonts w:ascii="Mangal" w:hAnsi="Mangal" w:cs="Mangal"/>
          <w:b/>
          <w:bCs/>
          <w:sz w:val="19"/>
          <w:szCs w:val="19"/>
        </w:rPr>
      </w:pPr>
      <w:r w:rsidRPr="00EF70A3">
        <w:rPr>
          <w:rFonts w:ascii="Mangal" w:hAnsi="Mangal" w:cs="Mangal"/>
          <w:b/>
          <w:bCs/>
          <w:sz w:val="19"/>
          <w:szCs w:val="19"/>
          <w:cs/>
        </w:rPr>
        <w:t>अतारांकित प्रश्न संख्या 4051</w:t>
      </w:r>
    </w:p>
    <w:p w:rsidR="00E07D73" w:rsidRPr="00EF70A3" w:rsidRDefault="00E07D73" w:rsidP="00E07D73">
      <w:pPr>
        <w:spacing w:after="120" w:line="240" w:lineRule="auto"/>
        <w:jc w:val="center"/>
        <w:rPr>
          <w:rFonts w:ascii="Mangal" w:hAnsi="Mangal" w:cs="Mangal"/>
          <w:sz w:val="19"/>
          <w:szCs w:val="19"/>
          <w:lang w:val="en-US"/>
        </w:rPr>
      </w:pPr>
      <w:r w:rsidRPr="00EF70A3">
        <w:rPr>
          <w:rFonts w:ascii="Mangal" w:hAnsi="Mangal" w:cs="Mangal"/>
          <w:sz w:val="19"/>
          <w:szCs w:val="19"/>
          <w:cs/>
        </w:rPr>
        <w:t xml:space="preserve">(जिसका उत्तर </w:t>
      </w:r>
      <w:r w:rsidRPr="00EF70A3">
        <w:rPr>
          <w:rFonts w:ascii="Mangal" w:hAnsi="Mangal" w:cs="Mangal"/>
          <w:sz w:val="19"/>
          <w:szCs w:val="19"/>
        </w:rPr>
        <w:t xml:space="preserve">03 </w:t>
      </w:r>
      <w:r w:rsidRPr="00EF70A3">
        <w:rPr>
          <w:rFonts w:ascii="Mangal" w:hAnsi="Mangal" w:cs="Mangal"/>
          <w:sz w:val="19"/>
          <w:szCs w:val="19"/>
          <w:cs/>
        </w:rPr>
        <w:t>अप्रैल</w:t>
      </w:r>
      <w:r w:rsidRPr="00EF70A3">
        <w:rPr>
          <w:rFonts w:ascii="Mangal" w:hAnsi="Mangal" w:cs="Mangal"/>
          <w:sz w:val="19"/>
          <w:szCs w:val="19"/>
        </w:rPr>
        <w:t>, 2018</w:t>
      </w:r>
      <w:r w:rsidRPr="00EF70A3">
        <w:rPr>
          <w:rFonts w:ascii="Mangal" w:hAnsi="Mangal" w:cs="Mangal"/>
          <w:sz w:val="19"/>
          <w:szCs w:val="19"/>
          <w:cs/>
        </w:rPr>
        <w:t>/</w:t>
      </w:r>
      <w:r w:rsidRPr="00EF70A3">
        <w:rPr>
          <w:rFonts w:ascii="Mangal" w:hAnsi="Mangal" w:cs="Mangal"/>
          <w:sz w:val="19"/>
          <w:szCs w:val="19"/>
        </w:rPr>
        <w:t xml:space="preserve">13 </w:t>
      </w:r>
      <w:r w:rsidRPr="00EF70A3">
        <w:rPr>
          <w:rFonts w:ascii="Mangal" w:hAnsi="Mangal" w:cs="Mangal"/>
          <w:sz w:val="19"/>
          <w:szCs w:val="19"/>
          <w:cs/>
        </w:rPr>
        <w:t>चैत्र</w:t>
      </w:r>
      <w:r w:rsidRPr="00EF70A3">
        <w:rPr>
          <w:rFonts w:ascii="Mangal" w:hAnsi="Mangal" w:cs="Mangal"/>
          <w:sz w:val="19"/>
          <w:szCs w:val="19"/>
        </w:rPr>
        <w:t xml:space="preserve">, 1940 </w:t>
      </w:r>
      <w:r w:rsidRPr="00EF70A3">
        <w:rPr>
          <w:rFonts w:ascii="Mangal" w:hAnsi="Mangal" w:cs="Mangal"/>
          <w:sz w:val="19"/>
          <w:szCs w:val="19"/>
          <w:cs/>
        </w:rPr>
        <w:t>(शक) को दिया जाना है)</w:t>
      </w:r>
    </w:p>
    <w:p w:rsidR="005A2225" w:rsidRPr="00EF70A3" w:rsidRDefault="005A2225" w:rsidP="00E21968">
      <w:pPr>
        <w:spacing w:after="120" w:line="240" w:lineRule="auto"/>
        <w:jc w:val="center"/>
        <w:rPr>
          <w:rFonts w:ascii="Mangal" w:hAnsi="Mangal" w:cs="Mangal"/>
          <w:b/>
          <w:bCs/>
          <w:sz w:val="19"/>
          <w:szCs w:val="19"/>
        </w:rPr>
      </w:pPr>
      <w:r w:rsidRPr="00EF70A3">
        <w:rPr>
          <w:rFonts w:ascii="Mangal" w:hAnsi="Mangal" w:cs="Mangal"/>
          <w:b/>
          <w:bCs/>
          <w:sz w:val="19"/>
          <w:szCs w:val="19"/>
          <w:cs/>
        </w:rPr>
        <w:t>छोटे एवं सीमांत किसानों को एटीएम कार्ड</w:t>
      </w:r>
    </w:p>
    <w:p w:rsidR="005A2225" w:rsidRPr="00EF70A3" w:rsidRDefault="005A2225" w:rsidP="00E21968">
      <w:pPr>
        <w:spacing w:after="120" w:line="240" w:lineRule="auto"/>
        <w:jc w:val="both"/>
        <w:rPr>
          <w:rFonts w:ascii="Mangal" w:hAnsi="Mangal" w:cs="Mangal"/>
          <w:sz w:val="19"/>
          <w:szCs w:val="19"/>
        </w:rPr>
      </w:pPr>
      <w:r w:rsidRPr="00EF70A3">
        <w:rPr>
          <w:rFonts w:ascii="Mangal" w:hAnsi="Mangal" w:cs="Mangal"/>
          <w:sz w:val="19"/>
          <w:szCs w:val="19"/>
        </w:rPr>
        <w:t>4051.</w:t>
      </w:r>
      <w:r w:rsidRPr="00EF70A3">
        <w:rPr>
          <w:rFonts w:ascii="Mangal" w:hAnsi="Mangal" w:cs="Mangal" w:hint="cs"/>
          <w:sz w:val="19"/>
          <w:szCs w:val="19"/>
          <w:cs/>
        </w:rPr>
        <w:tab/>
      </w:r>
      <w:r w:rsidRPr="00EF70A3">
        <w:rPr>
          <w:rFonts w:ascii="Mangal" w:hAnsi="Mangal" w:cs="Mangal"/>
          <w:sz w:val="19"/>
          <w:szCs w:val="19"/>
          <w:cs/>
        </w:rPr>
        <w:t xml:space="preserve">श्री राजकुमार धूत: </w:t>
      </w:r>
    </w:p>
    <w:p w:rsidR="005A2225" w:rsidRPr="00EF70A3" w:rsidRDefault="005A2225" w:rsidP="005A2225">
      <w:pPr>
        <w:spacing w:after="0" w:line="240" w:lineRule="auto"/>
        <w:ind w:firstLine="720"/>
        <w:jc w:val="both"/>
        <w:rPr>
          <w:rFonts w:ascii="Mangal" w:hAnsi="Mangal" w:cs="Mangal"/>
          <w:sz w:val="19"/>
          <w:szCs w:val="19"/>
        </w:rPr>
      </w:pPr>
      <w:r w:rsidRPr="00EF70A3">
        <w:rPr>
          <w:rFonts w:ascii="Mangal" w:hAnsi="Mangal" w:cs="Mangal"/>
          <w:sz w:val="19"/>
          <w:szCs w:val="19"/>
          <w:cs/>
        </w:rPr>
        <w:t>क्या वित्त मंत्री यह बताने की कृपा करेंगे किः</w:t>
      </w:r>
    </w:p>
    <w:p w:rsidR="005A2225" w:rsidRPr="00EF70A3" w:rsidRDefault="005A2225" w:rsidP="00E21968">
      <w:pPr>
        <w:spacing w:after="0" w:line="240" w:lineRule="auto"/>
        <w:ind w:left="720" w:hanging="720"/>
        <w:jc w:val="both"/>
        <w:rPr>
          <w:rFonts w:ascii="Mangal" w:hAnsi="Mangal" w:cs="Mangal"/>
          <w:sz w:val="19"/>
          <w:szCs w:val="19"/>
        </w:rPr>
      </w:pPr>
      <w:r w:rsidRPr="00EF70A3">
        <w:rPr>
          <w:rFonts w:ascii="Mangal" w:hAnsi="Mangal" w:cs="Mangal"/>
          <w:sz w:val="19"/>
          <w:szCs w:val="19"/>
        </w:rPr>
        <w:t>(</w:t>
      </w:r>
      <w:r w:rsidRPr="00EF70A3">
        <w:rPr>
          <w:rFonts w:ascii="Mangal" w:hAnsi="Mangal" w:cs="Mangal"/>
          <w:sz w:val="19"/>
          <w:szCs w:val="19"/>
          <w:cs/>
        </w:rPr>
        <w:t>क)</w:t>
      </w:r>
      <w:r w:rsidRPr="00EF70A3">
        <w:rPr>
          <w:rFonts w:ascii="Mangal" w:hAnsi="Mangal" w:cs="Mangal" w:hint="cs"/>
          <w:sz w:val="19"/>
          <w:szCs w:val="19"/>
          <w:cs/>
        </w:rPr>
        <w:tab/>
      </w:r>
      <w:r w:rsidRPr="00EF70A3">
        <w:rPr>
          <w:rFonts w:ascii="Mangal" w:hAnsi="Mangal" w:cs="Mangal"/>
          <w:sz w:val="19"/>
          <w:szCs w:val="19"/>
          <w:cs/>
        </w:rPr>
        <w:t>क्या महाराष्ट्र और देश के अन्य भागों के छोटे एवं सीमांत किसानों को बैंकिंग प्रणाली से जोड़ने क</w:t>
      </w:r>
      <w:r w:rsidR="001B6EE2" w:rsidRPr="00EF70A3">
        <w:rPr>
          <w:rFonts w:ascii="Mangal" w:hAnsi="Mangal" w:cs="Mangal"/>
          <w:sz w:val="19"/>
          <w:szCs w:val="19"/>
          <w:cs/>
        </w:rPr>
        <w:t>े लिए उन्हें एटीएम कार्ड उपलब्ध</w:t>
      </w:r>
      <w:r w:rsidRPr="00EF70A3">
        <w:rPr>
          <w:rFonts w:ascii="Mangal" w:hAnsi="Mangal" w:cs="Mangal"/>
          <w:sz w:val="19"/>
          <w:szCs w:val="19"/>
          <w:cs/>
        </w:rPr>
        <w:t xml:space="preserve"> कराने की सरकार की कोई योजना है</w:t>
      </w:r>
      <w:r w:rsidRPr="00EF70A3">
        <w:rPr>
          <w:rFonts w:ascii="Mangal" w:hAnsi="Mangal" w:cs="Mangal"/>
          <w:sz w:val="19"/>
          <w:szCs w:val="19"/>
        </w:rPr>
        <w:t>;</w:t>
      </w:r>
    </w:p>
    <w:p w:rsidR="005A2225" w:rsidRPr="00EF70A3" w:rsidRDefault="005A2225" w:rsidP="005A2225">
      <w:pPr>
        <w:spacing w:after="0" w:line="240" w:lineRule="auto"/>
        <w:jc w:val="both"/>
        <w:rPr>
          <w:rFonts w:ascii="Mangal" w:hAnsi="Mangal" w:cs="Mangal"/>
          <w:sz w:val="19"/>
          <w:szCs w:val="19"/>
        </w:rPr>
      </w:pPr>
      <w:r w:rsidRPr="00EF70A3">
        <w:rPr>
          <w:rFonts w:ascii="Mangal" w:hAnsi="Mangal" w:cs="Mangal"/>
          <w:sz w:val="19"/>
          <w:szCs w:val="19"/>
        </w:rPr>
        <w:t>(</w:t>
      </w:r>
      <w:r w:rsidRPr="00EF70A3">
        <w:rPr>
          <w:rFonts w:ascii="Mangal" w:hAnsi="Mangal" w:cs="Mangal"/>
          <w:sz w:val="19"/>
          <w:szCs w:val="19"/>
          <w:cs/>
        </w:rPr>
        <w:t>ख)</w:t>
      </w:r>
      <w:r w:rsidRPr="00EF70A3">
        <w:rPr>
          <w:rFonts w:ascii="Mangal" w:hAnsi="Mangal" w:cs="Mangal" w:hint="cs"/>
          <w:sz w:val="19"/>
          <w:szCs w:val="19"/>
          <w:cs/>
        </w:rPr>
        <w:tab/>
      </w:r>
      <w:r w:rsidRPr="00EF70A3">
        <w:rPr>
          <w:rFonts w:ascii="Mangal" w:hAnsi="Mangal" w:cs="Mangal"/>
          <w:sz w:val="19"/>
          <w:szCs w:val="19"/>
          <w:cs/>
        </w:rPr>
        <w:t>यदि हां</w:t>
      </w:r>
      <w:r w:rsidRPr="00EF70A3">
        <w:rPr>
          <w:rFonts w:ascii="Mangal" w:hAnsi="Mangal" w:cs="Mangal"/>
          <w:sz w:val="19"/>
          <w:szCs w:val="19"/>
        </w:rPr>
        <w:t xml:space="preserve">, </w:t>
      </w:r>
      <w:r w:rsidR="001B6EE2" w:rsidRPr="00EF70A3">
        <w:rPr>
          <w:rFonts w:ascii="Mangal" w:hAnsi="Mangal" w:cs="Mangal"/>
          <w:sz w:val="19"/>
          <w:szCs w:val="19"/>
          <w:cs/>
        </w:rPr>
        <w:t>तो तत्संबंधी</w:t>
      </w:r>
      <w:r w:rsidRPr="00EF70A3">
        <w:rPr>
          <w:rFonts w:ascii="Mangal" w:hAnsi="Mangal" w:cs="Mangal"/>
          <w:sz w:val="19"/>
          <w:szCs w:val="19"/>
          <w:cs/>
        </w:rPr>
        <w:t xml:space="preserve"> ब्यौरा क्या है</w:t>
      </w:r>
      <w:r w:rsidRPr="00EF70A3">
        <w:rPr>
          <w:rFonts w:ascii="Mangal" w:hAnsi="Mangal" w:cs="Mangal"/>
          <w:sz w:val="19"/>
          <w:szCs w:val="19"/>
        </w:rPr>
        <w:t>;</w:t>
      </w:r>
    </w:p>
    <w:p w:rsidR="005A2225" w:rsidRPr="00EF70A3" w:rsidRDefault="005A2225" w:rsidP="005A2225">
      <w:pPr>
        <w:spacing w:after="0" w:line="240" w:lineRule="auto"/>
        <w:jc w:val="both"/>
        <w:rPr>
          <w:rFonts w:ascii="Mangal" w:hAnsi="Mangal" w:cs="Mangal"/>
          <w:sz w:val="19"/>
          <w:szCs w:val="19"/>
        </w:rPr>
      </w:pPr>
      <w:r w:rsidRPr="00EF70A3">
        <w:rPr>
          <w:rFonts w:ascii="Mangal" w:hAnsi="Mangal" w:cs="Mangal"/>
          <w:sz w:val="19"/>
          <w:szCs w:val="19"/>
        </w:rPr>
        <w:t>(</w:t>
      </w:r>
      <w:r w:rsidRPr="00EF70A3">
        <w:rPr>
          <w:rFonts w:ascii="Mangal" w:hAnsi="Mangal" w:cs="Mangal"/>
          <w:sz w:val="19"/>
          <w:szCs w:val="19"/>
          <w:cs/>
        </w:rPr>
        <w:t>ग)</w:t>
      </w:r>
      <w:r w:rsidRPr="00EF70A3">
        <w:rPr>
          <w:rFonts w:ascii="Mangal" w:hAnsi="Mangal" w:cs="Mangal" w:hint="cs"/>
          <w:sz w:val="19"/>
          <w:szCs w:val="19"/>
          <w:cs/>
        </w:rPr>
        <w:tab/>
      </w:r>
      <w:r w:rsidRPr="00EF70A3">
        <w:rPr>
          <w:rFonts w:ascii="Mangal" w:hAnsi="Mangal" w:cs="Mangal"/>
          <w:sz w:val="19"/>
          <w:szCs w:val="19"/>
          <w:cs/>
        </w:rPr>
        <w:t>क्या इस प्रयोजनार्थ कोई समय-सीमा निर्धरित की गई है</w:t>
      </w:r>
      <w:r w:rsidRPr="00EF70A3">
        <w:rPr>
          <w:rFonts w:ascii="Mangal" w:hAnsi="Mangal" w:cs="Mangal"/>
          <w:sz w:val="19"/>
          <w:szCs w:val="19"/>
        </w:rPr>
        <w:t xml:space="preserve">; </w:t>
      </w:r>
      <w:r w:rsidRPr="00EF70A3">
        <w:rPr>
          <w:rFonts w:ascii="Mangal" w:hAnsi="Mangal" w:cs="Mangal"/>
          <w:sz w:val="19"/>
          <w:szCs w:val="19"/>
          <w:cs/>
        </w:rPr>
        <w:t>और</w:t>
      </w:r>
    </w:p>
    <w:p w:rsidR="00E07D73" w:rsidRPr="00EF70A3" w:rsidRDefault="005A2225" w:rsidP="00E21968">
      <w:pPr>
        <w:spacing w:after="120" w:line="240" w:lineRule="auto"/>
        <w:jc w:val="both"/>
        <w:rPr>
          <w:rFonts w:ascii="Mangal" w:hAnsi="Mangal" w:cs="Mangal"/>
          <w:sz w:val="19"/>
          <w:szCs w:val="19"/>
        </w:rPr>
      </w:pPr>
      <w:r w:rsidRPr="00EF70A3">
        <w:rPr>
          <w:rFonts w:ascii="Mangal" w:hAnsi="Mangal" w:cs="Mangal"/>
          <w:sz w:val="19"/>
          <w:szCs w:val="19"/>
        </w:rPr>
        <w:t>(</w:t>
      </w:r>
      <w:r w:rsidRPr="00EF70A3">
        <w:rPr>
          <w:rFonts w:ascii="Mangal" w:hAnsi="Mangal" w:cs="Mangal"/>
          <w:sz w:val="19"/>
          <w:szCs w:val="19"/>
          <w:cs/>
        </w:rPr>
        <w:t>घ)</w:t>
      </w:r>
      <w:r w:rsidRPr="00EF70A3">
        <w:rPr>
          <w:rFonts w:ascii="Mangal" w:hAnsi="Mangal" w:cs="Mangal" w:hint="cs"/>
          <w:sz w:val="19"/>
          <w:szCs w:val="19"/>
          <w:cs/>
        </w:rPr>
        <w:tab/>
      </w:r>
      <w:r w:rsidR="001B6EE2" w:rsidRPr="00EF70A3">
        <w:rPr>
          <w:rFonts w:ascii="Mangal" w:hAnsi="Mangal" w:cs="Mangal"/>
          <w:sz w:val="19"/>
          <w:szCs w:val="19"/>
          <w:cs/>
        </w:rPr>
        <w:t>इस संबंध</w:t>
      </w:r>
      <w:r w:rsidRPr="00EF70A3">
        <w:rPr>
          <w:rFonts w:ascii="Mangal" w:hAnsi="Mangal" w:cs="Mangal"/>
          <w:sz w:val="19"/>
          <w:szCs w:val="19"/>
          <w:cs/>
        </w:rPr>
        <w:t xml:space="preserve"> में सरकारी क्षेत्र एवं निजी क्षेत्र के बैंकों की भूमिका क्या होगी</w:t>
      </w:r>
      <w:r w:rsidR="00E07D73" w:rsidRPr="00EF70A3">
        <w:rPr>
          <w:rFonts w:ascii="Mangal" w:hAnsi="Mangal" w:cs="Mangal"/>
          <w:sz w:val="19"/>
          <w:szCs w:val="19"/>
        </w:rPr>
        <w:t xml:space="preserve">?  </w:t>
      </w:r>
    </w:p>
    <w:p w:rsidR="00E07D73" w:rsidRPr="00EF70A3" w:rsidRDefault="00E07D73" w:rsidP="00E07D73">
      <w:pPr>
        <w:tabs>
          <w:tab w:val="left" w:pos="720"/>
        </w:tabs>
        <w:spacing w:after="0" w:line="240" w:lineRule="auto"/>
        <w:jc w:val="center"/>
        <w:rPr>
          <w:rFonts w:ascii="Mangal" w:hAnsi="Mangal" w:cs="Mangal"/>
          <w:b/>
          <w:bCs/>
          <w:sz w:val="19"/>
          <w:szCs w:val="19"/>
        </w:rPr>
      </w:pPr>
      <w:r w:rsidRPr="00EF70A3">
        <w:rPr>
          <w:rFonts w:ascii="Mangal" w:hAnsi="Mangal" w:cs="Mangal"/>
          <w:b/>
          <w:bCs/>
          <w:sz w:val="19"/>
          <w:szCs w:val="19"/>
          <w:cs/>
        </w:rPr>
        <w:t>उत्तर</w:t>
      </w:r>
    </w:p>
    <w:p w:rsidR="00E07D73" w:rsidRPr="00EF70A3" w:rsidRDefault="00E07D73" w:rsidP="00E07D73">
      <w:pPr>
        <w:tabs>
          <w:tab w:val="left" w:pos="720"/>
        </w:tabs>
        <w:spacing w:after="120" w:line="240" w:lineRule="auto"/>
        <w:jc w:val="center"/>
        <w:rPr>
          <w:rFonts w:ascii="Mangal" w:hAnsi="Mangal" w:cs="Mangal"/>
          <w:sz w:val="19"/>
          <w:szCs w:val="19"/>
        </w:rPr>
      </w:pPr>
      <w:r w:rsidRPr="00EF70A3">
        <w:rPr>
          <w:rFonts w:ascii="Mangal" w:hAnsi="Mangal" w:cs="Mangal"/>
          <w:sz w:val="19"/>
          <w:szCs w:val="19"/>
          <w:cs/>
        </w:rPr>
        <w:t>वित्त मंत्रालय में राज्य मंत्री (श्री शिव प्रताप शुक्ल)</w:t>
      </w:r>
    </w:p>
    <w:p w:rsidR="00E07D73" w:rsidRPr="00EF70A3" w:rsidRDefault="00E07D73" w:rsidP="00E07D73">
      <w:pPr>
        <w:pStyle w:val="ListParagraph"/>
        <w:tabs>
          <w:tab w:val="left" w:pos="720"/>
        </w:tabs>
        <w:ind w:right="-85"/>
        <w:contextualSpacing w:val="0"/>
        <w:jc w:val="both"/>
        <w:rPr>
          <w:sz w:val="19"/>
          <w:szCs w:val="19"/>
        </w:rPr>
      </w:pPr>
      <w:r w:rsidRPr="00EF70A3">
        <w:rPr>
          <w:b/>
          <w:bCs/>
          <w:sz w:val="19"/>
          <w:szCs w:val="19"/>
          <w:cs/>
        </w:rPr>
        <w:t xml:space="preserve">(क) </w:t>
      </w:r>
      <w:r w:rsidR="00934776" w:rsidRPr="00EF70A3">
        <w:rPr>
          <w:b/>
          <w:bCs/>
          <w:sz w:val="19"/>
          <w:szCs w:val="19"/>
          <w:cs/>
        </w:rPr>
        <w:t>से (घ</w:t>
      </w:r>
      <w:r w:rsidRPr="00EF70A3">
        <w:rPr>
          <w:b/>
          <w:bCs/>
          <w:sz w:val="19"/>
          <w:szCs w:val="19"/>
          <w:cs/>
        </w:rPr>
        <w:t>):</w:t>
      </w:r>
      <w:r w:rsidR="00934776" w:rsidRPr="00EF70A3">
        <w:rPr>
          <w:sz w:val="19"/>
          <w:szCs w:val="19"/>
          <w:cs/>
        </w:rPr>
        <w:t xml:space="preserve"> सरकार ने वाणिज्यिक बैंकों</w:t>
      </w:r>
      <w:r w:rsidR="00934776" w:rsidRPr="00EF70A3">
        <w:rPr>
          <w:sz w:val="19"/>
          <w:szCs w:val="19"/>
        </w:rPr>
        <w:t xml:space="preserve">, </w:t>
      </w:r>
      <w:r w:rsidR="00934776" w:rsidRPr="00EF70A3">
        <w:rPr>
          <w:sz w:val="19"/>
          <w:szCs w:val="19"/>
          <w:cs/>
        </w:rPr>
        <w:t>क्षेत्रीय ग्रामीण बैंकों (आरआरबी)</w:t>
      </w:r>
      <w:r w:rsidR="00934776" w:rsidRPr="00EF70A3">
        <w:rPr>
          <w:sz w:val="19"/>
          <w:szCs w:val="19"/>
        </w:rPr>
        <w:t xml:space="preserve">, </w:t>
      </w:r>
      <w:r w:rsidR="00934776" w:rsidRPr="00EF70A3">
        <w:rPr>
          <w:sz w:val="19"/>
          <w:szCs w:val="19"/>
          <w:cs/>
        </w:rPr>
        <w:t xml:space="preserve">लघु वित्त बैंकों एवं सहकारी बैंकों </w:t>
      </w:r>
      <w:r w:rsidR="00FB4867" w:rsidRPr="00EF70A3">
        <w:rPr>
          <w:sz w:val="19"/>
          <w:szCs w:val="19"/>
          <w:cs/>
        </w:rPr>
        <w:t>द्वारा छोटे और सीमांत किसानों सहित किसानों को केसीसी जारी करने के लिए किसान क्रेडिट कार्ड (केसीसी) योजना की शुरुआत की है। यह योजना फसलों की उगाई के लिए अल्पावधि ऋण आवश्यकताओं</w:t>
      </w:r>
      <w:r w:rsidR="00FB4867" w:rsidRPr="00EF70A3">
        <w:rPr>
          <w:sz w:val="19"/>
          <w:szCs w:val="19"/>
        </w:rPr>
        <w:t xml:space="preserve">, </w:t>
      </w:r>
      <w:r w:rsidR="00FB4867" w:rsidRPr="00EF70A3">
        <w:rPr>
          <w:sz w:val="19"/>
          <w:szCs w:val="19"/>
          <w:cs/>
        </w:rPr>
        <w:t>कटाई के उपरांत होने वाले व्यय</w:t>
      </w:r>
      <w:r w:rsidR="00FB4867" w:rsidRPr="00EF70A3">
        <w:rPr>
          <w:sz w:val="19"/>
          <w:szCs w:val="19"/>
        </w:rPr>
        <w:t xml:space="preserve">, </w:t>
      </w:r>
      <w:r w:rsidR="00FB4867" w:rsidRPr="00EF70A3">
        <w:rPr>
          <w:sz w:val="19"/>
          <w:szCs w:val="19"/>
          <w:cs/>
        </w:rPr>
        <w:t>उत्पाद विपणन</w:t>
      </w:r>
      <w:r w:rsidR="00FB4867" w:rsidRPr="00EF70A3">
        <w:rPr>
          <w:sz w:val="19"/>
          <w:szCs w:val="19"/>
        </w:rPr>
        <w:t xml:space="preserve">, </w:t>
      </w:r>
      <w:r w:rsidR="00FB4867" w:rsidRPr="00EF70A3">
        <w:rPr>
          <w:sz w:val="19"/>
          <w:szCs w:val="19"/>
          <w:cs/>
        </w:rPr>
        <w:t>किसान परिवारों की उपभोग आवश्यकता</w:t>
      </w:r>
      <w:r w:rsidR="00FB4867" w:rsidRPr="00EF70A3">
        <w:rPr>
          <w:sz w:val="19"/>
          <w:szCs w:val="19"/>
        </w:rPr>
        <w:t xml:space="preserve">, </w:t>
      </w:r>
      <w:r w:rsidR="00FB4867" w:rsidRPr="00EF70A3">
        <w:rPr>
          <w:sz w:val="19"/>
          <w:szCs w:val="19"/>
          <w:cs/>
        </w:rPr>
        <w:t xml:space="preserve">कृषि आस्तियों के रखरखाव के </w:t>
      </w:r>
      <w:r w:rsidR="00F05FB8" w:rsidRPr="00EF70A3">
        <w:rPr>
          <w:sz w:val="19"/>
          <w:szCs w:val="19"/>
          <w:cs/>
        </w:rPr>
        <w:t>लिए कार्यशील पूंजी आवश्यकता और कृषि से संबद्ध कार्यकलापों</w:t>
      </w:r>
      <w:r w:rsidR="00F05FB8" w:rsidRPr="00EF70A3">
        <w:rPr>
          <w:sz w:val="19"/>
          <w:szCs w:val="19"/>
        </w:rPr>
        <w:t xml:space="preserve">; </w:t>
      </w:r>
      <w:r w:rsidR="00F05FB8" w:rsidRPr="00EF70A3">
        <w:rPr>
          <w:sz w:val="19"/>
          <w:szCs w:val="19"/>
          <w:cs/>
        </w:rPr>
        <w:t xml:space="preserve">तथा कृषि एवं कृषि से संबद्ध कार्यकलापों के लिए निवेश ऋण आवश्यकता </w:t>
      </w:r>
      <w:r w:rsidR="00F25191" w:rsidRPr="00EF70A3">
        <w:rPr>
          <w:sz w:val="19"/>
          <w:szCs w:val="19"/>
          <w:cs/>
        </w:rPr>
        <w:t xml:space="preserve">को पूरा करने में सक्षम बनाती है। </w:t>
      </w:r>
    </w:p>
    <w:p w:rsidR="007968A3" w:rsidRPr="00EF70A3" w:rsidRDefault="007968A3" w:rsidP="00E07D73">
      <w:pPr>
        <w:pStyle w:val="ListParagraph"/>
        <w:tabs>
          <w:tab w:val="left" w:pos="720"/>
        </w:tabs>
        <w:ind w:right="-85"/>
        <w:contextualSpacing w:val="0"/>
        <w:jc w:val="both"/>
        <w:rPr>
          <w:color w:val="000000"/>
          <w:sz w:val="19"/>
          <w:szCs w:val="19"/>
        </w:rPr>
      </w:pPr>
      <w:r w:rsidRPr="00EF70A3">
        <w:rPr>
          <w:rFonts w:hint="cs"/>
          <w:color w:val="000000"/>
          <w:sz w:val="19"/>
          <w:szCs w:val="19"/>
          <w:cs/>
        </w:rPr>
        <w:tab/>
        <w:t>केसीसी योजना में एटीएम समर्थित रूपे डेबिट कार्ड जारी करने की व्यवस्था की गई है, जिसमें अन्य बातों के साथ-साथ</w:t>
      </w:r>
      <w:r w:rsidR="00096830">
        <w:rPr>
          <w:rFonts w:hint="cs"/>
          <w:color w:val="000000"/>
          <w:sz w:val="19"/>
          <w:szCs w:val="19"/>
        </w:rPr>
        <w:t>,</w:t>
      </w:r>
      <w:r w:rsidRPr="00EF70A3">
        <w:rPr>
          <w:rFonts w:hint="cs"/>
          <w:color w:val="000000"/>
          <w:sz w:val="19"/>
          <w:szCs w:val="19"/>
          <w:cs/>
        </w:rPr>
        <w:t xml:space="preserve"> एकबारगी प्रलेखन, सीमा के अंतर्गत अंतर्निहित लागत वृद्धि, सीमा के अंतर्गत अनगिनत आहरण, आदि की सुविधा दी गई है। सरकार केसीसी को आरकेसीसी में परिवर्तित करने संबंधी प्रगति की गहनता से निगरानी कर रही है। राष्ट्रीय कृषि और ग्रामीण विकास बैंक (नाबार्ड) को सहकारी बैंकों और क्षेत्रीय ग्रामीण बैंकों (आरआरबी) द्वारा एक अभियान </w:t>
      </w:r>
      <w:r w:rsidR="00B52EE5" w:rsidRPr="00EF70A3">
        <w:rPr>
          <w:rFonts w:hint="cs"/>
          <w:color w:val="000000"/>
          <w:sz w:val="19"/>
          <w:szCs w:val="19"/>
          <w:cs/>
        </w:rPr>
        <w:t xml:space="preserve">के रूप में परिचालित/सक्रिय केसीसी को आरकेसीसी में परिवर्तित करने में सहयोग देने के लिए कहा गया है। </w:t>
      </w:r>
    </w:p>
    <w:p w:rsidR="00B52EE5" w:rsidRPr="00EF70A3" w:rsidRDefault="00B52EE5" w:rsidP="007B03D3">
      <w:pPr>
        <w:pStyle w:val="ListParagraph"/>
        <w:tabs>
          <w:tab w:val="left" w:pos="720"/>
        </w:tabs>
        <w:spacing w:after="0"/>
        <w:ind w:right="-85"/>
        <w:contextualSpacing w:val="0"/>
        <w:jc w:val="both"/>
        <w:rPr>
          <w:sz w:val="19"/>
          <w:szCs w:val="19"/>
        </w:rPr>
      </w:pPr>
      <w:r w:rsidRPr="00EF70A3">
        <w:rPr>
          <w:rFonts w:hint="cs"/>
          <w:color w:val="000000"/>
          <w:sz w:val="19"/>
          <w:szCs w:val="19"/>
          <w:cs/>
        </w:rPr>
        <w:tab/>
        <w:t xml:space="preserve">सहकारी बैंकों के संबंध </w:t>
      </w:r>
      <w:r w:rsidR="009E4328" w:rsidRPr="00EF70A3">
        <w:rPr>
          <w:rFonts w:hint="cs"/>
          <w:color w:val="000000"/>
          <w:sz w:val="19"/>
          <w:szCs w:val="19"/>
          <w:cs/>
        </w:rPr>
        <w:t>में सरकारी क्षेत्र के बैंकों (पीएसबी)</w:t>
      </w:r>
      <w:r w:rsidR="009E4328" w:rsidRPr="00EF70A3">
        <w:rPr>
          <w:rFonts w:hint="cs"/>
          <w:color w:val="000000"/>
          <w:sz w:val="19"/>
          <w:szCs w:val="19"/>
        </w:rPr>
        <w:t xml:space="preserve">, </w:t>
      </w:r>
      <w:r w:rsidR="009E4328" w:rsidRPr="00EF70A3">
        <w:rPr>
          <w:rFonts w:hint="cs"/>
          <w:color w:val="000000"/>
          <w:sz w:val="19"/>
          <w:szCs w:val="19"/>
          <w:cs/>
        </w:rPr>
        <w:t>आरआरबी और नाबार्ड द्वारा दी गई सूचना के अनुसार</w:t>
      </w:r>
      <w:r w:rsidR="009E4328" w:rsidRPr="00EF70A3">
        <w:rPr>
          <w:rFonts w:hint="cs"/>
          <w:color w:val="000000"/>
          <w:sz w:val="19"/>
          <w:szCs w:val="19"/>
        </w:rPr>
        <w:t xml:space="preserve">, </w:t>
      </w:r>
      <w:r w:rsidR="009E4328" w:rsidRPr="00EF70A3">
        <w:rPr>
          <w:rFonts w:hint="cs"/>
          <w:color w:val="000000"/>
          <w:sz w:val="19"/>
          <w:szCs w:val="19"/>
          <w:cs/>
        </w:rPr>
        <w:t>दिनांक 31.12.2017 की स्थिति के अनुसार</w:t>
      </w:r>
      <w:r w:rsidR="009E4328" w:rsidRPr="00EF70A3">
        <w:rPr>
          <w:rFonts w:hint="cs"/>
          <w:color w:val="000000"/>
          <w:sz w:val="19"/>
          <w:szCs w:val="19"/>
        </w:rPr>
        <w:t xml:space="preserve">, </w:t>
      </w:r>
      <w:r w:rsidR="009E4328" w:rsidRPr="00EF70A3">
        <w:rPr>
          <w:rFonts w:hint="cs"/>
          <w:color w:val="000000"/>
          <w:sz w:val="19"/>
          <w:szCs w:val="19"/>
          <w:cs/>
        </w:rPr>
        <w:t xml:space="preserve">जारी कि </w:t>
      </w:r>
      <w:r w:rsidR="007B03D3" w:rsidRPr="00EF70A3">
        <w:rPr>
          <w:rFonts w:hint="cs"/>
          <w:color w:val="000000"/>
          <w:sz w:val="19"/>
          <w:szCs w:val="19"/>
          <w:cs/>
        </w:rPr>
        <w:t>गए परिचालित केसीसी और आरकेसीसी का एजेंसी-वार विवरण निम्नानुसार दिया गया है:</w:t>
      </w:r>
    </w:p>
    <w:p w:rsidR="00B92CC4" w:rsidRPr="00EF70A3" w:rsidRDefault="00B92CC4" w:rsidP="005326F5">
      <w:pPr>
        <w:spacing w:after="0"/>
        <w:ind w:right="38"/>
        <w:contextualSpacing/>
        <w:jc w:val="right"/>
        <w:rPr>
          <w:rFonts w:ascii="Arial" w:hAnsi="Arial" w:cs="Arial"/>
          <w:sz w:val="19"/>
          <w:szCs w:val="19"/>
        </w:rPr>
      </w:pPr>
      <w:r w:rsidRPr="00EF70A3">
        <w:rPr>
          <w:rFonts w:ascii="Arial" w:hAnsi="Arial" w:cs="Arial"/>
          <w:sz w:val="19"/>
          <w:szCs w:val="19"/>
        </w:rPr>
        <w:t>(</w:t>
      </w:r>
      <w:r w:rsidRPr="00EF70A3">
        <w:rPr>
          <w:rFonts w:ascii="Mangal" w:hAnsi="Mangal" w:cs="Mangal"/>
          <w:sz w:val="19"/>
          <w:szCs w:val="19"/>
          <w:cs/>
        </w:rPr>
        <w:t>संख्या लाख में</w:t>
      </w:r>
      <w:r w:rsidRPr="00EF70A3">
        <w:rPr>
          <w:rFonts w:ascii="Arial" w:hAnsi="Arial" w:cs="Arial"/>
          <w:sz w:val="19"/>
          <w:szCs w:val="19"/>
        </w:rPr>
        <w:t>)</w:t>
      </w:r>
    </w:p>
    <w:tbl>
      <w:tblPr>
        <w:tblStyle w:val="TableGrid"/>
        <w:tblW w:w="5000" w:type="pct"/>
        <w:tblLook w:val="04A0" w:firstRow="1" w:lastRow="0" w:firstColumn="1" w:lastColumn="0" w:noHBand="0" w:noVBand="1"/>
      </w:tblPr>
      <w:tblGrid>
        <w:gridCol w:w="2376"/>
        <w:gridCol w:w="1985"/>
        <w:gridCol w:w="2582"/>
        <w:gridCol w:w="2299"/>
      </w:tblGrid>
      <w:tr w:rsidR="00B92CC4" w:rsidRPr="00EF70A3" w:rsidTr="00C6192D">
        <w:tc>
          <w:tcPr>
            <w:tcW w:w="1285" w:type="pct"/>
            <w:tcBorders>
              <w:top w:val="single" w:sz="4" w:space="0" w:color="auto"/>
              <w:left w:val="single" w:sz="4" w:space="0" w:color="auto"/>
              <w:bottom w:val="single" w:sz="4" w:space="0" w:color="auto"/>
              <w:right w:val="single" w:sz="4" w:space="0" w:color="auto"/>
            </w:tcBorders>
            <w:hideMark/>
          </w:tcPr>
          <w:p w:rsidR="00B92CC4" w:rsidRPr="00EF70A3" w:rsidRDefault="00B92CC4" w:rsidP="00C6192D">
            <w:pPr>
              <w:ind w:right="38"/>
              <w:contextualSpacing/>
              <w:jc w:val="center"/>
              <w:rPr>
                <w:rFonts w:ascii="Arial" w:hAnsi="Arial" w:cs="Arial"/>
                <w:b/>
                <w:bCs/>
                <w:sz w:val="19"/>
                <w:szCs w:val="19"/>
              </w:rPr>
            </w:pPr>
            <w:r w:rsidRPr="00EF70A3">
              <w:rPr>
                <w:rFonts w:ascii="Mangal" w:hAnsi="Mangal" w:cs="Mangal"/>
                <w:b/>
                <w:bCs/>
                <w:sz w:val="19"/>
                <w:szCs w:val="19"/>
                <w:cs/>
              </w:rPr>
              <w:t>एजेंसी</w:t>
            </w:r>
          </w:p>
        </w:tc>
        <w:tc>
          <w:tcPr>
            <w:tcW w:w="1074" w:type="pct"/>
            <w:tcBorders>
              <w:top w:val="single" w:sz="4" w:space="0" w:color="auto"/>
              <w:left w:val="single" w:sz="4" w:space="0" w:color="auto"/>
              <w:bottom w:val="single" w:sz="4" w:space="0" w:color="auto"/>
              <w:right w:val="single" w:sz="4" w:space="0" w:color="auto"/>
            </w:tcBorders>
            <w:hideMark/>
          </w:tcPr>
          <w:p w:rsidR="00B92CC4" w:rsidRPr="00EF70A3" w:rsidRDefault="007B03D3" w:rsidP="00C6192D">
            <w:pPr>
              <w:ind w:right="38"/>
              <w:contextualSpacing/>
              <w:jc w:val="center"/>
              <w:rPr>
                <w:rFonts w:ascii="Arial" w:hAnsi="Arial" w:cs="Arial"/>
                <w:b/>
                <w:bCs/>
                <w:sz w:val="19"/>
                <w:szCs w:val="19"/>
              </w:rPr>
            </w:pPr>
            <w:r w:rsidRPr="00EF70A3">
              <w:rPr>
                <w:rFonts w:ascii="Mangal" w:hAnsi="Mangal" w:cs="Mangal"/>
                <w:b/>
                <w:bCs/>
                <w:sz w:val="19"/>
                <w:szCs w:val="19"/>
                <w:cs/>
              </w:rPr>
              <w:t>परिचालित/सक्रिय केसीसी की संख्या</w:t>
            </w:r>
          </w:p>
        </w:tc>
        <w:tc>
          <w:tcPr>
            <w:tcW w:w="1397" w:type="pct"/>
            <w:tcBorders>
              <w:top w:val="single" w:sz="4" w:space="0" w:color="auto"/>
              <w:left w:val="single" w:sz="4" w:space="0" w:color="auto"/>
              <w:bottom w:val="single" w:sz="4" w:space="0" w:color="auto"/>
              <w:right w:val="single" w:sz="4" w:space="0" w:color="auto"/>
            </w:tcBorders>
            <w:hideMark/>
          </w:tcPr>
          <w:p w:rsidR="00B92CC4" w:rsidRPr="00EF70A3" w:rsidRDefault="00C6192D" w:rsidP="00C6192D">
            <w:pPr>
              <w:ind w:right="38"/>
              <w:contextualSpacing/>
              <w:jc w:val="center"/>
              <w:rPr>
                <w:rFonts w:ascii="Arial" w:hAnsi="Arial" w:cs="Arial"/>
                <w:b/>
                <w:bCs/>
                <w:sz w:val="19"/>
                <w:szCs w:val="19"/>
              </w:rPr>
            </w:pPr>
            <w:r w:rsidRPr="00EF70A3">
              <w:rPr>
                <w:rFonts w:ascii="Mangal" w:hAnsi="Mangal" w:cs="Mangal"/>
                <w:b/>
                <w:bCs/>
                <w:sz w:val="19"/>
                <w:szCs w:val="19"/>
                <w:cs/>
              </w:rPr>
              <w:t>आरकेसीसी में परिवर्तित किए गए केसीसी की संख्या</w:t>
            </w:r>
          </w:p>
        </w:tc>
        <w:tc>
          <w:tcPr>
            <w:tcW w:w="1244" w:type="pct"/>
            <w:tcBorders>
              <w:top w:val="single" w:sz="4" w:space="0" w:color="auto"/>
              <w:left w:val="single" w:sz="4" w:space="0" w:color="auto"/>
              <w:bottom w:val="single" w:sz="4" w:space="0" w:color="auto"/>
              <w:right w:val="single" w:sz="4" w:space="0" w:color="auto"/>
            </w:tcBorders>
            <w:hideMark/>
          </w:tcPr>
          <w:p w:rsidR="00B92CC4" w:rsidRPr="00EF70A3" w:rsidRDefault="00C6192D" w:rsidP="00C6192D">
            <w:pPr>
              <w:ind w:right="38"/>
              <w:contextualSpacing/>
              <w:jc w:val="center"/>
              <w:rPr>
                <w:rFonts w:ascii="Arial" w:hAnsi="Arial" w:cs="Arial"/>
                <w:b/>
                <w:bCs/>
                <w:sz w:val="19"/>
                <w:szCs w:val="19"/>
              </w:rPr>
            </w:pPr>
            <w:r w:rsidRPr="00EF70A3">
              <w:rPr>
                <w:rFonts w:ascii="Mangal" w:hAnsi="Mangal" w:cs="Mangal"/>
                <w:b/>
                <w:bCs/>
                <w:sz w:val="19"/>
                <w:szCs w:val="19"/>
                <w:cs/>
              </w:rPr>
              <w:t xml:space="preserve">परिवर्तन </w:t>
            </w:r>
            <w:r w:rsidR="00B92CC4" w:rsidRPr="00EF70A3">
              <w:rPr>
                <w:rFonts w:ascii="Arial" w:hAnsi="Arial" w:cs="Arial"/>
                <w:b/>
                <w:bCs/>
                <w:sz w:val="19"/>
                <w:szCs w:val="19"/>
              </w:rPr>
              <w:t>%</w:t>
            </w:r>
          </w:p>
        </w:tc>
      </w:tr>
      <w:tr w:rsidR="00B92CC4" w:rsidRPr="00EF70A3" w:rsidTr="00C6192D">
        <w:tc>
          <w:tcPr>
            <w:tcW w:w="1285" w:type="pct"/>
            <w:tcBorders>
              <w:top w:val="single" w:sz="4" w:space="0" w:color="auto"/>
              <w:left w:val="single" w:sz="4" w:space="0" w:color="auto"/>
              <w:bottom w:val="single" w:sz="4" w:space="0" w:color="auto"/>
              <w:right w:val="single" w:sz="4" w:space="0" w:color="auto"/>
            </w:tcBorders>
            <w:hideMark/>
          </w:tcPr>
          <w:p w:rsidR="00B92CC4" w:rsidRPr="00EF70A3" w:rsidRDefault="003039FF" w:rsidP="005326F5">
            <w:pPr>
              <w:ind w:right="38"/>
              <w:contextualSpacing/>
              <w:jc w:val="both"/>
              <w:rPr>
                <w:rFonts w:ascii="Arial" w:hAnsi="Arial" w:cs="Arial"/>
                <w:sz w:val="19"/>
                <w:szCs w:val="19"/>
              </w:rPr>
            </w:pPr>
            <w:r w:rsidRPr="00EF70A3">
              <w:rPr>
                <w:rFonts w:ascii="Mangal" w:hAnsi="Mangal" w:cs="Mangal"/>
                <w:sz w:val="19"/>
                <w:szCs w:val="19"/>
                <w:cs/>
              </w:rPr>
              <w:t xml:space="preserve">पीएसबी </w:t>
            </w:r>
          </w:p>
        </w:tc>
        <w:tc>
          <w:tcPr>
            <w:tcW w:w="1074" w:type="pct"/>
            <w:tcBorders>
              <w:top w:val="single" w:sz="4" w:space="0" w:color="auto"/>
              <w:left w:val="single" w:sz="4" w:space="0" w:color="auto"/>
              <w:bottom w:val="single" w:sz="4" w:space="0" w:color="auto"/>
              <w:right w:val="single" w:sz="4" w:space="0" w:color="auto"/>
            </w:tcBorders>
            <w:hideMark/>
          </w:tcPr>
          <w:p w:rsidR="00B92CC4" w:rsidRPr="00EF70A3" w:rsidRDefault="00B92CC4" w:rsidP="005326F5">
            <w:pPr>
              <w:ind w:right="38"/>
              <w:contextualSpacing/>
              <w:jc w:val="center"/>
              <w:rPr>
                <w:rFonts w:ascii="Arial" w:hAnsi="Arial" w:cs="Arial"/>
                <w:sz w:val="19"/>
                <w:szCs w:val="19"/>
              </w:rPr>
            </w:pPr>
            <w:r w:rsidRPr="00EF70A3">
              <w:rPr>
                <w:rFonts w:ascii="Arial" w:hAnsi="Arial" w:cs="Arial"/>
                <w:sz w:val="19"/>
                <w:szCs w:val="19"/>
              </w:rPr>
              <w:t>218.03</w:t>
            </w:r>
          </w:p>
        </w:tc>
        <w:tc>
          <w:tcPr>
            <w:tcW w:w="1397" w:type="pct"/>
            <w:tcBorders>
              <w:top w:val="single" w:sz="4" w:space="0" w:color="auto"/>
              <w:left w:val="single" w:sz="4" w:space="0" w:color="auto"/>
              <w:bottom w:val="single" w:sz="4" w:space="0" w:color="auto"/>
              <w:right w:val="single" w:sz="4" w:space="0" w:color="auto"/>
            </w:tcBorders>
            <w:hideMark/>
          </w:tcPr>
          <w:p w:rsidR="00B92CC4" w:rsidRPr="00EF70A3" w:rsidRDefault="00B92CC4" w:rsidP="005326F5">
            <w:pPr>
              <w:ind w:right="38"/>
              <w:contextualSpacing/>
              <w:jc w:val="center"/>
              <w:rPr>
                <w:rFonts w:ascii="Arial" w:hAnsi="Arial" w:cs="Arial"/>
                <w:sz w:val="19"/>
                <w:szCs w:val="19"/>
              </w:rPr>
            </w:pPr>
            <w:r w:rsidRPr="00EF70A3">
              <w:rPr>
                <w:rFonts w:ascii="Arial" w:hAnsi="Arial" w:cs="Arial"/>
                <w:sz w:val="19"/>
                <w:szCs w:val="19"/>
              </w:rPr>
              <w:t>210.34</w:t>
            </w:r>
          </w:p>
        </w:tc>
        <w:tc>
          <w:tcPr>
            <w:tcW w:w="1244" w:type="pct"/>
            <w:tcBorders>
              <w:top w:val="single" w:sz="4" w:space="0" w:color="auto"/>
              <w:left w:val="single" w:sz="4" w:space="0" w:color="auto"/>
              <w:bottom w:val="single" w:sz="4" w:space="0" w:color="auto"/>
              <w:right w:val="single" w:sz="4" w:space="0" w:color="auto"/>
            </w:tcBorders>
            <w:hideMark/>
          </w:tcPr>
          <w:p w:rsidR="00B92CC4" w:rsidRPr="00EF70A3" w:rsidRDefault="00B92CC4" w:rsidP="005326F5">
            <w:pPr>
              <w:ind w:right="38"/>
              <w:contextualSpacing/>
              <w:jc w:val="center"/>
              <w:rPr>
                <w:rFonts w:ascii="Arial" w:hAnsi="Arial" w:cs="Arial"/>
                <w:sz w:val="19"/>
                <w:szCs w:val="19"/>
              </w:rPr>
            </w:pPr>
            <w:r w:rsidRPr="00EF70A3">
              <w:rPr>
                <w:rFonts w:ascii="Arial" w:hAnsi="Arial" w:cs="Arial"/>
                <w:sz w:val="19"/>
                <w:szCs w:val="19"/>
              </w:rPr>
              <w:t>96.47</w:t>
            </w:r>
          </w:p>
        </w:tc>
      </w:tr>
      <w:tr w:rsidR="00B92CC4" w:rsidRPr="00EF70A3" w:rsidTr="00C6192D">
        <w:tc>
          <w:tcPr>
            <w:tcW w:w="1285" w:type="pct"/>
            <w:tcBorders>
              <w:top w:val="single" w:sz="4" w:space="0" w:color="auto"/>
              <w:left w:val="single" w:sz="4" w:space="0" w:color="auto"/>
              <w:bottom w:val="single" w:sz="4" w:space="0" w:color="auto"/>
              <w:right w:val="single" w:sz="4" w:space="0" w:color="auto"/>
            </w:tcBorders>
            <w:hideMark/>
          </w:tcPr>
          <w:p w:rsidR="00B92CC4" w:rsidRPr="00EF70A3" w:rsidRDefault="003039FF" w:rsidP="005326F5">
            <w:pPr>
              <w:ind w:right="38"/>
              <w:contextualSpacing/>
              <w:jc w:val="both"/>
              <w:rPr>
                <w:rFonts w:ascii="Arial" w:hAnsi="Arial" w:cs="Arial"/>
                <w:sz w:val="19"/>
                <w:szCs w:val="19"/>
              </w:rPr>
            </w:pPr>
            <w:r w:rsidRPr="00EF70A3">
              <w:rPr>
                <w:rFonts w:ascii="Mangal" w:hAnsi="Mangal" w:cs="Mangal"/>
                <w:sz w:val="19"/>
                <w:szCs w:val="19"/>
                <w:cs/>
              </w:rPr>
              <w:t xml:space="preserve">आरआरबी </w:t>
            </w:r>
          </w:p>
        </w:tc>
        <w:tc>
          <w:tcPr>
            <w:tcW w:w="1074" w:type="pct"/>
            <w:tcBorders>
              <w:top w:val="single" w:sz="4" w:space="0" w:color="auto"/>
              <w:left w:val="single" w:sz="4" w:space="0" w:color="auto"/>
              <w:bottom w:val="single" w:sz="4" w:space="0" w:color="auto"/>
              <w:right w:val="single" w:sz="4" w:space="0" w:color="auto"/>
            </w:tcBorders>
            <w:hideMark/>
          </w:tcPr>
          <w:p w:rsidR="00B92CC4" w:rsidRPr="00EF70A3" w:rsidRDefault="00B92CC4" w:rsidP="005326F5">
            <w:pPr>
              <w:ind w:right="38"/>
              <w:contextualSpacing/>
              <w:jc w:val="center"/>
              <w:rPr>
                <w:rFonts w:ascii="Arial" w:hAnsi="Arial" w:cs="Arial"/>
                <w:sz w:val="19"/>
                <w:szCs w:val="19"/>
              </w:rPr>
            </w:pPr>
            <w:r w:rsidRPr="00EF70A3">
              <w:rPr>
                <w:rFonts w:ascii="Arial" w:hAnsi="Arial" w:cs="Arial"/>
                <w:sz w:val="19"/>
                <w:szCs w:val="19"/>
              </w:rPr>
              <w:t>101.31</w:t>
            </w:r>
          </w:p>
        </w:tc>
        <w:tc>
          <w:tcPr>
            <w:tcW w:w="1397" w:type="pct"/>
            <w:tcBorders>
              <w:top w:val="single" w:sz="4" w:space="0" w:color="auto"/>
              <w:left w:val="single" w:sz="4" w:space="0" w:color="auto"/>
              <w:bottom w:val="single" w:sz="4" w:space="0" w:color="auto"/>
              <w:right w:val="single" w:sz="4" w:space="0" w:color="auto"/>
            </w:tcBorders>
            <w:hideMark/>
          </w:tcPr>
          <w:p w:rsidR="00B92CC4" w:rsidRPr="00EF70A3" w:rsidRDefault="00B92CC4" w:rsidP="005326F5">
            <w:pPr>
              <w:ind w:right="38"/>
              <w:contextualSpacing/>
              <w:jc w:val="center"/>
              <w:rPr>
                <w:rFonts w:ascii="Arial" w:hAnsi="Arial" w:cs="Arial"/>
                <w:sz w:val="19"/>
                <w:szCs w:val="19"/>
              </w:rPr>
            </w:pPr>
            <w:r w:rsidRPr="00EF70A3">
              <w:rPr>
                <w:rFonts w:ascii="Arial" w:hAnsi="Arial" w:cs="Arial"/>
                <w:sz w:val="19"/>
                <w:szCs w:val="19"/>
              </w:rPr>
              <w:t>99.25</w:t>
            </w:r>
          </w:p>
        </w:tc>
        <w:tc>
          <w:tcPr>
            <w:tcW w:w="1244" w:type="pct"/>
            <w:tcBorders>
              <w:top w:val="single" w:sz="4" w:space="0" w:color="auto"/>
              <w:left w:val="single" w:sz="4" w:space="0" w:color="auto"/>
              <w:bottom w:val="single" w:sz="4" w:space="0" w:color="auto"/>
              <w:right w:val="single" w:sz="4" w:space="0" w:color="auto"/>
            </w:tcBorders>
            <w:hideMark/>
          </w:tcPr>
          <w:p w:rsidR="00B92CC4" w:rsidRPr="00EF70A3" w:rsidRDefault="00B92CC4" w:rsidP="005326F5">
            <w:pPr>
              <w:ind w:right="38"/>
              <w:contextualSpacing/>
              <w:jc w:val="center"/>
              <w:rPr>
                <w:rFonts w:ascii="Arial" w:hAnsi="Arial" w:cs="Arial"/>
                <w:sz w:val="19"/>
                <w:szCs w:val="19"/>
              </w:rPr>
            </w:pPr>
            <w:r w:rsidRPr="00EF70A3">
              <w:rPr>
                <w:rFonts w:ascii="Arial" w:hAnsi="Arial" w:cs="Arial"/>
                <w:sz w:val="19"/>
                <w:szCs w:val="19"/>
              </w:rPr>
              <w:t>97.97</w:t>
            </w:r>
          </w:p>
        </w:tc>
      </w:tr>
      <w:tr w:rsidR="00B92CC4" w:rsidRPr="00EF70A3" w:rsidTr="00C6192D">
        <w:tc>
          <w:tcPr>
            <w:tcW w:w="1285" w:type="pct"/>
            <w:tcBorders>
              <w:top w:val="single" w:sz="4" w:space="0" w:color="auto"/>
              <w:left w:val="single" w:sz="4" w:space="0" w:color="auto"/>
              <w:bottom w:val="single" w:sz="4" w:space="0" w:color="auto"/>
              <w:right w:val="single" w:sz="4" w:space="0" w:color="auto"/>
            </w:tcBorders>
            <w:hideMark/>
          </w:tcPr>
          <w:p w:rsidR="00B92CC4" w:rsidRPr="00EF70A3" w:rsidRDefault="003039FF" w:rsidP="005326F5">
            <w:pPr>
              <w:ind w:right="38"/>
              <w:contextualSpacing/>
              <w:jc w:val="both"/>
              <w:rPr>
                <w:rFonts w:ascii="Arial" w:hAnsi="Arial" w:cs="Arial"/>
                <w:sz w:val="19"/>
                <w:szCs w:val="19"/>
              </w:rPr>
            </w:pPr>
            <w:r w:rsidRPr="00EF70A3">
              <w:rPr>
                <w:rFonts w:ascii="Mangal" w:hAnsi="Mangal" w:cs="Mangal"/>
                <w:sz w:val="19"/>
                <w:szCs w:val="19"/>
                <w:cs/>
              </w:rPr>
              <w:t xml:space="preserve">सहकारी बैंक </w:t>
            </w:r>
          </w:p>
        </w:tc>
        <w:tc>
          <w:tcPr>
            <w:tcW w:w="1074" w:type="pct"/>
            <w:tcBorders>
              <w:top w:val="single" w:sz="4" w:space="0" w:color="auto"/>
              <w:left w:val="single" w:sz="4" w:space="0" w:color="auto"/>
              <w:bottom w:val="single" w:sz="4" w:space="0" w:color="auto"/>
              <w:right w:val="single" w:sz="4" w:space="0" w:color="auto"/>
            </w:tcBorders>
            <w:hideMark/>
          </w:tcPr>
          <w:p w:rsidR="00B92CC4" w:rsidRPr="00EF70A3" w:rsidRDefault="00B92CC4" w:rsidP="005326F5">
            <w:pPr>
              <w:ind w:right="38"/>
              <w:contextualSpacing/>
              <w:jc w:val="center"/>
              <w:rPr>
                <w:rFonts w:ascii="Arial" w:hAnsi="Arial" w:cs="Arial"/>
                <w:sz w:val="19"/>
                <w:szCs w:val="19"/>
              </w:rPr>
            </w:pPr>
            <w:r w:rsidRPr="00EF70A3">
              <w:rPr>
                <w:rFonts w:ascii="Arial" w:hAnsi="Arial" w:cs="Arial"/>
                <w:sz w:val="19"/>
                <w:szCs w:val="19"/>
              </w:rPr>
              <w:t>214.48</w:t>
            </w:r>
          </w:p>
        </w:tc>
        <w:tc>
          <w:tcPr>
            <w:tcW w:w="1397" w:type="pct"/>
            <w:tcBorders>
              <w:top w:val="single" w:sz="4" w:space="0" w:color="auto"/>
              <w:left w:val="single" w:sz="4" w:space="0" w:color="auto"/>
              <w:bottom w:val="single" w:sz="4" w:space="0" w:color="auto"/>
              <w:right w:val="single" w:sz="4" w:space="0" w:color="auto"/>
            </w:tcBorders>
            <w:hideMark/>
          </w:tcPr>
          <w:p w:rsidR="00B92CC4" w:rsidRPr="00EF70A3" w:rsidRDefault="00B92CC4" w:rsidP="005326F5">
            <w:pPr>
              <w:ind w:right="38"/>
              <w:contextualSpacing/>
              <w:jc w:val="center"/>
              <w:rPr>
                <w:rFonts w:ascii="Arial" w:hAnsi="Arial" w:cs="Arial"/>
                <w:sz w:val="19"/>
                <w:szCs w:val="19"/>
              </w:rPr>
            </w:pPr>
            <w:r w:rsidRPr="00EF70A3">
              <w:rPr>
                <w:rFonts w:ascii="Arial" w:hAnsi="Arial" w:cs="Arial"/>
                <w:sz w:val="19"/>
                <w:szCs w:val="19"/>
              </w:rPr>
              <w:t>161.16</w:t>
            </w:r>
          </w:p>
        </w:tc>
        <w:tc>
          <w:tcPr>
            <w:tcW w:w="1244" w:type="pct"/>
            <w:tcBorders>
              <w:top w:val="single" w:sz="4" w:space="0" w:color="auto"/>
              <w:left w:val="single" w:sz="4" w:space="0" w:color="auto"/>
              <w:bottom w:val="single" w:sz="4" w:space="0" w:color="auto"/>
              <w:right w:val="single" w:sz="4" w:space="0" w:color="auto"/>
            </w:tcBorders>
            <w:hideMark/>
          </w:tcPr>
          <w:p w:rsidR="00B92CC4" w:rsidRPr="00EF70A3" w:rsidRDefault="00B92CC4" w:rsidP="005326F5">
            <w:pPr>
              <w:ind w:right="38"/>
              <w:contextualSpacing/>
              <w:jc w:val="center"/>
              <w:rPr>
                <w:rFonts w:ascii="Arial" w:hAnsi="Arial" w:cs="Arial"/>
                <w:sz w:val="19"/>
                <w:szCs w:val="19"/>
              </w:rPr>
            </w:pPr>
            <w:r w:rsidRPr="00EF70A3">
              <w:rPr>
                <w:rFonts w:ascii="Arial" w:hAnsi="Arial" w:cs="Arial"/>
                <w:sz w:val="19"/>
                <w:szCs w:val="19"/>
              </w:rPr>
              <w:t>75.14</w:t>
            </w:r>
          </w:p>
        </w:tc>
      </w:tr>
      <w:tr w:rsidR="00B92CC4" w:rsidRPr="00EF70A3" w:rsidTr="00C6192D">
        <w:tc>
          <w:tcPr>
            <w:tcW w:w="1285" w:type="pct"/>
            <w:tcBorders>
              <w:top w:val="single" w:sz="4" w:space="0" w:color="auto"/>
              <w:left w:val="single" w:sz="4" w:space="0" w:color="auto"/>
              <w:bottom w:val="single" w:sz="4" w:space="0" w:color="auto"/>
              <w:right w:val="single" w:sz="4" w:space="0" w:color="auto"/>
            </w:tcBorders>
            <w:hideMark/>
          </w:tcPr>
          <w:p w:rsidR="00B92CC4" w:rsidRPr="00EF70A3" w:rsidRDefault="003039FF" w:rsidP="005326F5">
            <w:pPr>
              <w:ind w:right="38"/>
              <w:contextualSpacing/>
              <w:jc w:val="both"/>
              <w:rPr>
                <w:rFonts w:ascii="Arial" w:hAnsi="Arial" w:cs="Arial"/>
                <w:b/>
                <w:bCs/>
                <w:sz w:val="19"/>
                <w:szCs w:val="19"/>
              </w:rPr>
            </w:pPr>
            <w:r w:rsidRPr="00EF70A3">
              <w:rPr>
                <w:rFonts w:ascii="Mangal" w:hAnsi="Mangal" w:cs="Mangal"/>
                <w:b/>
                <w:bCs/>
                <w:sz w:val="19"/>
                <w:szCs w:val="19"/>
                <w:cs/>
              </w:rPr>
              <w:t xml:space="preserve">कुल </w:t>
            </w:r>
          </w:p>
        </w:tc>
        <w:tc>
          <w:tcPr>
            <w:tcW w:w="1074" w:type="pct"/>
            <w:tcBorders>
              <w:top w:val="single" w:sz="4" w:space="0" w:color="auto"/>
              <w:left w:val="single" w:sz="4" w:space="0" w:color="auto"/>
              <w:bottom w:val="single" w:sz="4" w:space="0" w:color="auto"/>
              <w:right w:val="single" w:sz="4" w:space="0" w:color="auto"/>
            </w:tcBorders>
            <w:hideMark/>
          </w:tcPr>
          <w:p w:rsidR="00B92CC4" w:rsidRPr="00EF70A3" w:rsidRDefault="00B92CC4" w:rsidP="005326F5">
            <w:pPr>
              <w:ind w:right="38"/>
              <w:contextualSpacing/>
              <w:jc w:val="center"/>
              <w:rPr>
                <w:rFonts w:ascii="Arial" w:hAnsi="Arial" w:cs="Arial"/>
                <w:b/>
                <w:bCs/>
                <w:sz w:val="19"/>
                <w:szCs w:val="19"/>
              </w:rPr>
            </w:pPr>
            <w:r w:rsidRPr="00EF70A3">
              <w:rPr>
                <w:rFonts w:ascii="Arial" w:hAnsi="Arial" w:cs="Arial"/>
                <w:b/>
                <w:bCs/>
                <w:sz w:val="19"/>
                <w:szCs w:val="19"/>
              </w:rPr>
              <w:t>533.82</w:t>
            </w:r>
          </w:p>
        </w:tc>
        <w:tc>
          <w:tcPr>
            <w:tcW w:w="1397" w:type="pct"/>
            <w:tcBorders>
              <w:top w:val="single" w:sz="4" w:space="0" w:color="auto"/>
              <w:left w:val="single" w:sz="4" w:space="0" w:color="auto"/>
              <w:bottom w:val="single" w:sz="4" w:space="0" w:color="auto"/>
              <w:right w:val="single" w:sz="4" w:space="0" w:color="auto"/>
            </w:tcBorders>
            <w:hideMark/>
          </w:tcPr>
          <w:p w:rsidR="00B92CC4" w:rsidRPr="00EF70A3" w:rsidRDefault="00B92CC4" w:rsidP="005326F5">
            <w:pPr>
              <w:ind w:right="38"/>
              <w:contextualSpacing/>
              <w:jc w:val="center"/>
              <w:rPr>
                <w:rFonts w:ascii="Arial" w:hAnsi="Arial" w:cs="Arial"/>
                <w:b/>
                <w:bCs/>
                <w:sz w:val="19"/>
                <w:szCs w:val="19"/>
              </w:rPr>
            </w:pPr>
            <w:r w:rsidRPr="00EF70A3">
              <w:rPr>
                <w:rFonts w:ascii="Arial" w:hAnsi="Arial" w:cs="Arial"/>
                <w:b/>
                <w:bCs/>
                <w:sz w:val="19"/>
                <w:szCs w:val="19"/>
              </w:rPr>
              <w:t>470.75</w:t>
            </w:r>
          </w:p>
        </w:tc>
        <w:tc>
          <w:tcPr>
            <w:tcW w:w="1244" w:type="pct"/>
            <w:tcBorders>
              <w:top w:val="single" w:sz="4" w:space="0" w:color="auto"/>
              <w:left w:val="single" w:sz="4" w:space="0" w:color="auto"/>
              <w:bottom w:val="single" w:sz="4" w:space="0" w:color="auto"/>
              <w:right w:val="single" w:sz="4" w:space="0" w:color="auto"/>
            </w:tcBorders>
            <w:hideMark/>
          </w:tcPr>
          <w:p w:rsidR="00B92CC4" w:rsidRPr="00EF70A3" w:rsidRDefault="00B92CC4" w:rsidP="005326F5">
            <w:pPr>
              <w:ind w:right="38"/>
              <w:contextualSpacing/>
              <w:jc w:val="center"/>
              <w:rPr>
                <w:rFonts w:ascii="Arial" w:hAnsi="Arial" w:cs="Arial"/>
                <w:b/>
                <w:bCs/>
                <w:sz w:val="19"/>
                <w:szCs w:val="19"/>
              </w:rPr>
            </w:pPr>
            <w:r w:rsidRPr="00EF70A3">
              <w:rPr>
                <w:rFonts w:ascii="Arial" w:hAnsi="Arial" w:cs="Arial"/>
                <w:b/>
                <w:bCs/>
                <w:sz w:val="19"/>
                <w:szCs w:val="19"/>
              </w:rPr>
              <w:t>88.19</w:t>
            </w:r>
          </w:p>
        </w:tc>
      </w:tr>
    </w:tbl>
    <w:p w:rsidR="006030A4" w:rsidRPr="005A2225" w:rsidRDefault="00E07D73" w:rsidP="00EF70A3">
      <w:pPr>
        <w:spacing w:line="240" w:lineRule="auto"/>
        <w:jc w:val="center"/>
        <w:rPr>
          <w:rFonts w:ascii="Mangal" w:hAnsi="Mangal" w:cs="Mangal"/>
        </w:rPr>
      </w:pPr>
      <w:r w:rsidRPr="00EF70A3">
        <w:rPr>
          <w:rFonts w:ascii="Mangal" w:hAnsi="Mangal" w:cs="Mangal"/>
          <w:sz w:val="19"/>
          <w:szCs w:val="19"/>
        </w:rPr>
        <w:t>*****</w:t>
      </w:r>
    </w:p>
    <w:sectPr w:rsidR="006030A4" w:rsidRPr="005A2225" w:rsidSect="006030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D73"/>
    <w:rsid w:val="00096830"/>
    <w:rsid w:val="001B6EE2"/>
    <w:rsid w:val="003013AF"/>
    <w:rsid w:val="003039FF"/>
    <w:rsid w:val="0041793D"/>
    <w:rsid w:val="004A07D7"/>
    <w:rsid w:val="005326F5"/>
    <w:rsid w:val="005A2225"/>
    <w:rsid w:val="006030A4"/>
    <w:rsid w:val="007968A3"/>
    <w:rsid w:val="007B03D3"/>
    <w:rsid w:val="00934776"/>
    <w:rsid w:val="009E4328"/>
    <w:rsid w:val="009F19BB"/>
    <w:rsid w:val="00B52EE5"/>
    <w:rsid w:val="00B92CC4"/>
    <w:rsid w:val="00C6192D"/>
    <w:rsid w:val="00D91321"/>
    <w:rsid w:val="00E07D73"/>
    <w:rsid w:val="00E21968"/>
    <w:rsid w:val="00EF70A3"/>
    <w:rsid w:val="00F05FB8"/>
    <w:rsid w:val="00F25191"/>
    <w:rsid w:val="00FB486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FC6884-531F-40E9-969F-FBF203CA2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D73"/>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D73"/>
    <w:pPr>
      <w:spacing w:after="120" w:line="240" w:lineRule="auto"/>
      <w:ind w:right="-86"/>
      <w:contextualSpacing/>
    </w:pPr>
    <w:rPr>
      <w:rFonts w:ascii="Mangal" w:eastAsia="Calibri" w:hAnsi="Mangal" w:cs="Mangal"/>
      <w:sz w:val="24"/>
      <w:szCs w:val="24"/>
      <w:lang w:eastAsia="en-US"/>
    </w:rPr>
  </w:style>
  <w:style w:type="table" w:styleId="TableGrid">
    <w:name w:val="Table Grid"/>
    <w:basedOn w:val="TableNormal"/>
    <w:uiPriority w:val="39"/>
    <w:rsid w:val="00B92CC4"/>
    <w:pPr>
      <w:spacing w:after="0" w:line="240" w:lineRule="auto"/>
    </w:pPr>
    <w:rPr>
      <w:rFonts w:ascii="Times New Roman" w:eastAsia="Times New Roman" w:hAnsi="Times New Roman" w:cs="Times New Roman"/>
      <w:sz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67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pc</cp:lastModifiedBy>
  <cp:revision>2</cp:revision>
  <cp:lastPrinted>2018-04-02T03:57:00Z</cp:lastPrinted>
  <dcterms:created xsi:type="dcterms:W3CDTF">2018-04-02T11:45:00Z</dcterms:created>
  <dcterms:modified xsi:type="dcterms:W3CDTF">2018-04-02T11:45:00Z</dcterms:modified>
</cp:coreProperties>
</file>