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7D" w:rsidRDefault="00FA2C7D" w:rsidP="00FA2C7D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भारत सरकार</w:t>
      </w:r>
    </w:p>
    <w:p w:rsidR="00FA2C7D" w:rsidRDefault="00FA2C7D" w:rsidP="00FA2C7D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वस्‍त्र मंत्रालय</w:t>
      </w:r>
    </w:p>
    <w:p w:rsidR="00FA2C7D" w:rsidRDefault="00FA2C7D" w:rsidP="00FA2C7D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राज्‍य सभा</w:t>
      </w:r>
    </w:p>
    <w:p w:rsidR="00FA2C7D" w:rsidRDefault="00FA2C7D" w:rsidP="00FA2C7D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अतारांकित प्रश्‍न संख्‍या 3974</w:t>
      </w:r>
    </w:p>
    <w:p w:rsidR="00FA2C7D" w:rsidRDefault="00FA2C7D" w:rsidP="00FA2C7D">
      <w:pPr>
        <w:spacing w:after="0" w:line="240" w:lineRule="auto"/>
        <w:jc w:val="center"/>
        <w:rPr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2 अप्रैल</w:t>
      </w:r>
      <w:r>
        <w:rPr>
          <w:rFonts w:asciiTheme="minorBidi" w:hAnsiTheme="minorBidi"/>
          <w:b/>
          <w:bCs/>
          <w:lang w:bidi="hi-IN"/>
        </w:rPr>
        <w:t>,</w:t>
      </w:r>
      <w:r>
        <w:rPr>
          <w:rFonts w:asciiTheme="minorBidi" w:hAnsiTheme="minorBidi"/>
          <w:b/>
          <w:bCs/>
          <w:cs/>
          <w:lang w:bidi="hi-IN"/>
        </w:rPr>
        <w:t xml:space="preserve"> 2018 </w:t>
      </w:r>
      <w:r>
        <w:rPr>
          <w:b/>
          <w:bCs/>
          <w:cs/>
          <w:lang w:bidi="hi-IN"/>
        </w:rPr>
        <w:t>को उत्‍तर दिए जाने के लिए</w:t>
      </w:r>
    </w:p>
    <w:p w:rsidR="00FA2C7D" w:rsidRDefault="00FA2C7D" w:rsidP="00FA2C7D">
      <w:pPr>
        <w:spacing w:after="0" w:line="240" w:lineRule="auto"/>
        <w:jc w:val="center"/>
        <w:rPr>
          <w:b/>
          <w:bCs/>
          <w:lang w:bidi="hi-IN"/>
        </w:rPr>
      </w:pPr>
    </w:p>
    <w:p w:rsidR="00FA2C7D" w:rsidRPr="004A05A7" w:rsidRDefault="007512EA" w:rsidP="004A05A7">
      <w:pPr>
        <w:spacing w:after="0" w:line="240" w:lineRule="auto"/>
        <w:jc w:val="center"/>
        <w:rPr>
          <w:rFonts w:cs="Mangal"/>
          <w:b/>
          <w:bCs/>
          <w:lang w:bidi="hi-IN"/>
        </w:rPr>
      </w:pPr>
      <w:r w:rsidRPr="004A05A7">
        <w:rPr>
          <w:rFonts w:cs="Mangal"/>
          <w:b/>
          <w:bCs/>
          <w:cs/>
          <w:lang w:bidi="hi-IN"/>
        </w:rPr>
        <w:t>एचएचईसी भुगतानों की जांच</w:t>
      </w:r>
    </w:p>
    <w:p w:rsidR="004A05A7" w:rsidRPr="004A05A7" w:rsidRDefault="004A05A7" w:rsidP="006B0C87">
      <w:pPr>
        <w:spacing w:after="0" w:line="240" w:lineRule="auto"/>
        <w:jc w:val="both"/>
        <w:rPr>
          <w:rFonts w:cs="Mangal"/>
          <w:b/>
          <w:bCs/>
          <w:lang w:bidi="hi-IN"/>
        </w:rPr>
      </w:pPr>
    </w:p>
    <w:p w:rsidR="00B263A6" w:rsidRPr="004A05A7" w:rsidRDefault="007512EA" w:rsidP="006B0C87">
      <w:pPr>
        <w:spacing w:after="0" w:line="240" w:lineRule="auto"/>
        <w:jc w:val="both"/>
        <w:rPr>
          <w:rFonts w:cs="Mangal"/>
          <w:b/>
          <w:bCs/>
          <w:lang w:bidi="hi-IN"/>
        </w:rPr>
      </w:pPr>
      <w:r w:rsidRPr="004A05A7">
        <w:rPr>
          <w:rFonts w:cs="Mangal"/>
          <w:b/>
          <w:bCs/>
          <w:cs/>
          <w:lang w:bidi="hi-IN"/>
        </w:rPr>
        <w:t xml:space="preserve">3974. </w:t>
      </w:r>
      <w:r w:rsidR="004A05A7" w:rsidRPr="004A05A7">
        <w:rPr>
          <w:rFonts w:cs="Mangal" w:hint="cs"/>
          <w:b/>
          <w:bCs/>
          <w:cs/>
          <w:lang w:bidi="hi-IN"/>
        </w:rPr>
        <w:tab/>
      </w:r>
      <w:r w:rsidRPr="004A05A7">
        <w:rPr>
          <w:rFonts w:cs="Mangal"/>
          <w:b/>
          <w:bCs/>
          <w:cs/>
          <w:lang w:bidi="hi-IN"/>
        </w:rPr>
        <w:t>सरदार</w:t>
      </w:r>
      <w:r w:rsidR="00FA2C7D" w:rsidRPr="004A05A7">
        <w:rPr>
          <w:rFonts w:cs="Mangal"/>
          <w:b/>
          <w:bCs/>
          <w:cs/>
          <w:lang w:bidi="hi-IN"/>
        </w:rPr>
        <w:t xml:space="preserve"> बलविंदर सिंह भ</w:t>
      </w:r>
      <w:r w:rsidRPr="004A05A7">
        <w:rPr>
          <w:rFonts w:cs="Mangal"/>
          <w:b/>
          <w:bCs/>
          <w:cs/>
          <w:lang w:bidi="hi-IN"/>
        </w:rPr>
        <w:t>ु</w:t>
      </w:r>
      <w:r w:rsidR="00FA2C7D" w:rsidRPr="004A05A7">
        <w:rPr>
          <w:rFonts w:cs="Mangal"/>
          <w:b/>
          <w:bCs/>
          <w:cs/>
          <w:lang w:bidi="hi-IN"/>
        </w:rPr>
        <w:t>ं</w:t>
      </w:r>
      <w:r w:rsidRPr="004A05A7">
        <w:rPr>
          <w:rFonts w:cs="Mangal"/>
          <w:b/>
          <w:bCs/>
          <w:cs/>
          <w:lang w:bidi="hi-IN"/>
        </w:rPr>
        <w:t xml:space="preserve">डरः </w:t>
      </w:r>
    </w:p>
    <w:p w:rsidR="007512EA" w:rsidRPr="004A05A7" w:rsidRDefault="007512EA" w:rsidP="004A05A7">
      <w:pPr>
        <w:spacing w:after="0" w:line="240" w:lineRule="auto"/>
        <w:ind w:firstLine="720"/>
        <w:jc w:val="both"/>
        <w:rPr>
          <w:rFonts w:cs="Mangal"/>
          <w:b/>
          <w:bCs/>
          <w:lang w:bidi="hi-IN"/>
        </w:rPr>
      </w:pPr>
      <w:r w:rsidRPr="004A05A7">
        <w:rPr>
          <w:rFonts w:cs="Mangal"/>
          <w:b/>
          <w:bCs/>
          <w:cs/>
          <w:lang w:bidi="hi-IN"/>
        </w:rPr>
        <w:t>क्या वस्त्र</w:t>
      </w:r>
      <w:r w:rsidR="006B0C87" w:rsidRPr="004A05A7">
        <w:rPr>
          <w:rFonts w:cs="Mangal" w:hint="cs"/>
          <w:b/>
          <w:bCs/>
          <w:cs/>
          <w:lang w:bidi="hi-IN"/>
        </w:rPr>
        <w:t xml:space="preserve"> </w:t>
      </w:r>
      <w:r w:rsidRPr="004A05A7">
        <w:rPr>
          <w:rFonts w:cs="Mangal"/>
          <w:b/>
          <w:bCs/>
          <w:cs/>
          <w:lang w:bidi="hi-IN"/>
        </w:rPr>
        <w:t>मंत्री यह बताने की कृपा करेंगे किः</w:t>
      </w:r>
    </w:p>
    <w:p w:rsidR="00B263A6" w:rsidRDefault="00B263A6" w:rsidP="00B263A6">
      <w:pPr>
        <w:spacing w:after="0" w:line="240" w:lineRule="auto"/>
        <w:jc w:val="both"/>
      </w:pPr>
    </w:p>
    <w:p w:rsidR="007512EA" w:rsidRDefault="007512EA" w:rsidP="00F64036">
      <w:pPr>
        <w:spacing w:after="0" w:line="240" w:lineRule="auto"/>
        <w:ind w:left="720" w:hanging="720"/>
        <w:jc w:val="both"/>
      </w:pPr>
      <w:r w:rsidRPr="001D2413">
        <w:rPr>
          <w:rFonts w:cs="Mangal"/>
          <w:b/>
          <w:bCs/>
          <w:cs/>
          <w:lang w:bidi="hi-IN"/>
        </w:rPr>
        <w:t>(क)</w:t>
      </w:r>
      <w:r w:rsidR="00F64036"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भारतीय हस्त शिल्प और हथकरघा निर्यात</w:t>
      </w:r>
      <w:r w:rsidR="00B263A6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निगम लिमिटेड (एचएचईसी) के साथ सोने के</w:t>
      </w:r>
      <w:r w:rsidR="00B263A6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आयात में लगे उन व्यापारियों जिनका भुगतान रोक</w:t>
      </w:r>
      <w:r w:rsidR="00B263A6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 रखा गया है</w:t>
      </w:r>
      <w:r>
        <w:t xml:space="preserve">, </w:t>
      </w:r>
      <w:r>
        <w:rPr>
          <w:rFonts w:cs="Mangal"/>
          <w:cs/>
          <w:lang w:bidi="hi-IN"/>
        </w:rPr>
        <w:t>के वित्तीय वर्ष 2016-17 के</w:t>
      </w:r>
      <w:r w:rsidR="00B263A6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वार्षिक प्रतिवेदन के अनुसार लेखापरीक्षित शेष राशि</w:t>
      </w:r>
      <w:r w:rsidR="00B263A6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सहित व्यापार-वार नाम क्या हैं</w:t>
      </w:r>
      <w:r>
        <w:t>;</w:t>
      </w:r>
    </w:p>
    <w:p w:rsidR="007512EA" w:rsidRDefault="007512EA" w:rsidP="00F64036">
      <w:pPr>
        <w:spacing w:after="0" w:line="240" w:lineRule="auto"/>
        <w:ind w:left="720" w:hanging="720"/>
        <w:jc w:val="both"/>
      </w:pPr>
      <w:r w:rsidRPr="001D2413">
        <w:rPr>
          <w:rFonts w:cs="Mangal"/>
          <w:b/>
          <w:bCs/>
          <w:cs/>
          <w:lang w:bidi="hi-IN"/>
        </w:rPr>
        <w:t>(ख)</w:t>
      </w:r>
      <w:r>
        <w:rPr>
          <w:rFonts w:cs="Mangal"/>
          <w:cs/>
          <w:lang w:bidi="hi-IN"/>
        </w:rPr>
        <w:t xml:space="preserve"> </w:t>
      </w:r>
      <w:r w:rsidR="00F64036"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उन व्यापारियों के नाम क्या हैं जिनकी</w:t>
      </w:r>
      <w:r w:rsidR="00B263A6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जांच अभिकरणों द्वारा जांच की जा रही है तथा</w:t>
      </w:r>
      <w:r w:rsidR="00B263A6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जिनके भुगतानों को जांच के कारण रोक दिया गया</w:t>
      </w:r>
      <w:r w:rsidR="00B263A6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</w:t>
      </w:r>
      <w:r>
        <w:t>;</w:t>
      </w:r>
    </w:p>
    <w:p w:rsidR="007512EA" w:rsidRDefault="007512EA" w:rsidP="00F64036">
      <w:pPr>
        <w:spacing w:after="0" w:line="240" w:lineRule="auto"/>
        <w:ind w:left="720" w:hanging="720"/>
        <w:jc w:val="both"/>
      </w:pPr>
      <w:r w:rsidRPr="001D2413">
        <w:rPr>
          <w:rFonts w:cs="Mangal"/>
          <w:b/>
          <w:bCs/>
          <w:cs/>
          <w:lang w:bidi="hi-IN"/>
        </w:rPr>
        <w:t>(ग)</w:t>
      </w:r>
      <w:r>
        <w:rPr>
          <w:rFonts w:cs="Mangal"/>
          <w:cs/>
          <w:lang w:bidi="hi-IN"/>
        </w:rPr>
        <w:t xml:space="preserve"> </w:t>
      </w:r>
      <w:r w:rsidR="00F64036"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क्या एचएचईसी ने संविदा के अनुसार</w:t>
      </w:r>
      <w:r w:rsidR="00B263A6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एचएचईसी के पास व्यापारियों की शेष पड़ी हुई</w:t>
      </w:r>
      <w:r w:rsidR="00B263A6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राशि पर ब्याज दिया है</w:t>
      </w:r>
      <w:r>
        <w:t xml:space="preserve">; </w:t>
      </w:r>
      <w:r>
        <w:rPr>
          <w:rFonts w:cs="Mangal"/>
          <w:cs/>
          <w:lang w:bidi="hi-IN"/>
        </w:rPr>
        <w:t>और</w:t>
      </w:r>
      <w:r w:rsidR="00B263A6">
        <w:rPr>
          <w:rFonts w:cs="Mangal" w:hint="cs"/>
          <w:cs/>
          <w:lang w:bidi="hi-IN"/>
        </w:rPr>
        <w:t xml:space="preserve"> </w:t>
      </w:r>
    </w:p>
    <w:p w:rsidR="007512EA" w:rsidRDefault="007512EA" w:rsidP="00F64036">
      <w:pPr>
        <w:spacing w:after="0" w:line="240" w:lineRule="auto"/>
        <w:ind w:left="720" w:hanging="720"/>
        <w:jc w:val="both"/>
        <w:rPr>
          <w:lang w:bidi="hi-IN"/>
        </w:rPr>
      </w:pPr>
      <w:r w:rsidRPr="001D2413">
        <w:rPr>
          <w:rFonts w:cs="Mangal"/>
          <w:b/>
          <w:bCs/>
          <w:cs/>
          <w:lang w:bidi="hi-IN"/>
        </w:rPr>
        <w:t>(घ)</w:t>
      </w:r>
      <w:r>
        <w:rPr>
          <w:rFonts w:cs="Mangal"/>
          <w:cs/>
          <w:lang w:bidi="hi-IN"/>
        </w:rPr>
        <w:t xml:space="preserve"> </w:t>
      </w:r>
      <w:r w:rsidR="00F64036"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यदि हां</w:t>
      </w:r>
      <w:r>
        <w:t xml:space="preserve">, </w:t>
      </w:r>
      <w:r>
        <w:rPr>
          <w:rFonts w:cs="Mangal"/>
          <w:cs/>
          <w:lang w:bidi="hi-IN"/>
        </w:rPr>
        <w:t>तो अब तक भुगतान किए गए</w:t>
      </w:r>
      <w:r w:rsidR="00B263A6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ब्याज का ब्यौरा क्या है तथा ब्याज देना बन्द किए</w:t>
      </w:r>
      <w:r w:rsidR="00B263A6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जाने के क्या कारण हैं</w:t>
      </w:r>
      <w:r>
        <w:t>?</w:t>
      </w:r>
      <w:r w:rsidR="00B263A6">
        <w:rPr>
          <w:rFonts w:hint="cs"/>
          <w:cs/>
          <w:lang w:bidi="hi-IN"/>
        </w:rPr>
        <w:t xml:space="preserve"> </w:t>
      </w:r>
    </w:p>
    <w:p w:rsidR="00B263A6" w:rsidRDefault="00B263A6" w:rsidP="00A9388A">
      <w:pPr>
        <w:spacing w:after="0" w:line="240" w:lineRule="auto"/>
        <w:rPr>
          <w:rFonts w:cs="Mangal"/>
          <w:lang w:bidi="hi-IN"/>
        </w:rPr>
      </w:pPr>
    </w:p>
    <w:p w:rsidR="005540DD" w:rsidRDefault="005540DD" w:rsidP="00A9388A">
      <w:pPr>
        <w:spacing w:after="0" w:line="240" w:lineRule="auto"/>
        <w:rPr>
          <w:rFonts w:cs="Mangal"/>
          <w:lang w:bidi="hi-IN"/>
        </w:rPr>
      </w:pPr>
    </w:p>
    <w:p w:rsidR="00A3063F" w:rsidRDefault="00A3063F" w:rsidP="00A3063F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उत्‍तर</w:t>
      </w:r>
    </w:p>
    <w:p w:rsidR="00A3063F" w:rsidRDefault="00A3063F" w:rsidP="00A3063F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 xml:space="preserve">वस्‍त्र राज्‍य मंत्री </w:t>
      </w:r>
    </w:p>
    <w:p w:rsidR="00A3063F" w:rsidRDefault="00A3063F" w:rsidP="00A3063F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(श्री अजय टम्‍टा)</w:t>
      </w:r>
    </w:p>
    <w:p w:rsidR="005804B3" w:rsidRDefault="005804B3" w:rsidP="004D02B3">
      <w:pPr>
        <w:jc w:val="both"/>
        <w:rPr>
          <w:rFonts w:ascii="Mangal" w:hAnsi="Mangal" w:cs="Mangal"/>
          <w:lang w:bidi="hi-IN"/>
        </w:rPr>
      </w:pPr>
    </w:p>
    <w:p w:rsidR="00EE216E" w:rsidRDefault="005804B3" w:rsidP="004D02B3">
      <w:pPr>
        <w:jc w:val="both"/>
        <w:rPr>
          <w:rFonts w:ascii="Mangal" w:hAnsi="Mangal" w:cs="Mangal"/>
          <w:lang w:bidi="hi-IN"/>
        </w:rPr>
      </w:pPr>
      <w:r w:rsidRPr="00BB3690">
        <w:rPr>
          <w:rFonts w:ascii="Mangal" w:hAnsi="Mangal" w:cs="Mangal" w:hint="cs"/>
          <w:b/>
          <w:bCs/>
          <w:cs/>
          <w:lang w:bidi="hi-IN"/>
        </w:rPr>
        <w:t xml:space="preserve">(क) और (ख): </w:t>
      </w:r>
      <w:r w:rsidR="0067167C" w:rsidRPr="00DF2A96">
        <w:rPr>
          <w:rFonts w:ascii="Mangal" w:hAnsi="Mangal" w:cs="Mangal" w:hint="cs"/>
          <w:cs/>
          <w:lang w:bidi="hi-IN"/>
        </w:rPr>
        <w:t>वित्‍तीय वर्ष 2016-17 की लेखा परीक्षित रिपोर्ट के अनुसार</w:t>
      </w:r>
      <w:r w:rsidR="0067167C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="004B4BA6" w:rsidRPr="005D6D61">
        <w:rPr>
          <w:rFonts w:ascii="Mangal" w:hAnsi="Mangal" w:cs="Mangal" w:hint="cs"/>
          <w:cs/>
          <w:lang w:bidi="hi-IN"/>
        </w:rPr>
        <w:t>हैंडिक्राफ्ट्स एंड हैंडलूम्‍स</w:t>
      </w:r>
      <w:r w:rsidR="004B4BA6">
        <w:rPr>
          <w:rFonts w:ascii="Mangal" w:hAnsi="Mangal" w:cs="Mangal" w:hint="cs"/>
          <w:cs/>
          <w:lang w:bidi="hi-IN"/>
        </w:rPr>
        <w:t xml:space="preserve"> </w:t>
      </w:r>
      <w:r w:rsidR="004B4BA6" w:rsidRPr="005D6D61">
        <w:rPr>
          <w:rFonts w:ascii="Mangal" w:hAnsi="Mangal" w:cs="Mangal" w:hint="cs"/>
          <w:cs/>
          <w:lang w:bidi="hi-IN"/>
        </w:rPr>
        <w:t xml:space="preserve">एक्‍सपोर्ट्स कारपोरेशन ऑफ इंडिया (एचएचईसी) ने </w:t>
      </w:r>
      <w:r w:rsidR="004B4BA6">
        <w:rPr>
          <w:rFonts w:ascii="Mangal" w:hAnsi="Mangal" w:cs="Mangal" w:hint="cs"/>
          <w:cs/>
          <w:lang w:bidi="hi-IN"/>
        </w:rPr>
        <w:t>विभिन्‍न बुलियन पार्टियों को</w:t>
      </w:r>
      <w:r w:rsidR="004B4BA6" w:rsidRPr="005D6D61">
        <w:rPr>
          <w:rFonts w:ascii="Mangal" w:hAnsi="Mangal" w:cs="Mangal" w:hint="cs"/>
          <w:cs/>
          <w:lang w:bidi="hi-IN"/>
        </w:rPr>
        <w:t xml:space="preserve"> देय 12.45 करोड़ रुपए की राशि रोक दी</w:t>
      </w:r>
      <w:r w:rsidR="008F5A30">
        <w:rPr>
          <w:rFonts w:ascii="Mangal" w:hAnsi="Mangal" w:cs="Mangal" w:hint="cs"/>
          <w:cs/>
          <w:lang w:bidi="hi-IN"/>
        </w:rPr>
        <w:t xml:space="preserve"> है क्‍योंकि</w:t>
      </w:r>
      <w:r w:rsidR="004B4BA6" w:rsidRPr="005D6D61">
        <w:rPr>
          <w:rFonts w:ascii="Mangal" w:hAnsi="Mangal" w:cs="Mangal" w:hint="cs"/>
          <w:cs/>
          <w:lang w:bidi="hi-IN"/>
        </w:rPr>
        <w:t xml:space="preserve"> </w:t>
      </w:r>
      <w:r w:rsidR="004D02B3" w:rsidRPr="005D6D61">
        <w:rPr>
          <w:rFonts w:ascii="Mangal" w:hAnsi="Mangal" w:cs="Mangal" w:hint="cs"/>
          <w:cs/>
          <w:lang w:bidi="hi-IN"/>
        </w:rPr>
        <w:t>मैसर्स ईडलवीज कमोडिटीज लि. (ईसीएल) के बुलियन आयात के माम</w:t>
      </w:r>
      <w:r w:rsidR="004D02B3">
        <w:rPr>
          <w:rFonts w:ascii="Mangal" w:hAnsi="Mangal" w:cs="Mangal" w:hint="cs"/>
          <w:cs/>
          <w:lang w:bidi="hi-IN"/>
        </w:rPr>
        <w:t>ले की केंद्रीय अन्‍वेषण ब्‍यूरो</w:t>
      </w:r>
      <w:r w:rsidR="004D02B3" w:rsidRPr="005D6D61">
        <w:rPr>
          <w:rFonts w:ascii="Mangal" w:hAnsi="Mangal" w:cs="Mangal" w:hint="cs"/>
          <w:cs/>
          <w:lang w:bidi="hi-IN"/>
        </w:rPr>
        <w:t xml:space="preserve"> (सीबीआई) द्वारा जांच की जा रही है। सीबीआई ने मामले </w:t>
      </w:r>
      <w:r w:rsidR="004D02B3">
        <w:rPr>
          <w:rFonts w:ascii="Mangal" w:hAnsi="Mangal" w:cs="Mangal" w:hint="cs"/>
          <w:cs/>
          <w:lang w:bidi="hi-IN"/>
        </w:rPr>
        <w:t>की</w:t>
      </w:r>
      <w:r w:rsidR="004D02B3" w:rsidRPr="005D6D61">
        <w:rPr>
          <w:rFonts w:ascii="Mangal" w:hAnsi="Mangal" w:cs="Mangal" w:hint="cs"/>
          <w:cs/>
          <w:lang w:bidi="hi-IN"/>
        </w:rPr>
        <w:t xml:space="preserve"> </w:t>
      </w:r>
      <w:r w:rsidR="004D02B3">
        <w:rPr>
          <w:rFonts w:ascii="Mangal" w:hAnsi="Mangal" w:cs="Mangal" w:hint="cs"/>
          <w:cs/>
          <w:lang w:bidi="hi-IN"/>
        </w:rPr>
        <w:t xml:space="preserve">जांच पूरी नहीं की। </w:t>
      </w:r>
      <w:r w:rsidR="004D02B3" w:rsidRPr="005D6D61">
        <w:rPr>
          <w:rFonts w:ascii="Mangal" w:hAnsi="Mangal" w:cs="Mangal" w:hint="cs"/>
          <w:cs/>
          <w:lang w:bidi="hi-IN"/>
        </w:rPr>
        <w:t>जिन बुलियन पा</w:t>
      </w:r>
      <w:r w:rsidR="004D02B3">
        <w:rPr>
          <w:rFonts w:ascii="Mangal" w:hAnsi="Mangal" w:cs="Mangal" w:hint="cs"/>
          <w:cs/>
          <w:lang w:bidi="hi-IN"/>
        </w:rPr>
        <w:t>र्टियों का भुगतान रोका गया है उन</w:t>
      </w:r>
      <w:r w:rsidR="004D02B3" w:rsidRPr="005D6D61">
        <w:rPr>
          <w:rFonts w:ascii="Mangal" w:hAnsi="Mangal" w:cs="Mangal" w:hint="cs"/>
          <w:cs/>
          <w:lang w:bidi="hi-IN"/>
        </w:rPr>
        <w:t>का ब्‍यौरा नीचे दिया गया है:</w:t>
      </w:r>
      <w:r w:rsidR="005E3266">
        <w:rPr>
          <w:rFonts w:ascii="Mangal" w:hAnsi="Mangal" w:cs="Mangal" w:hint="cs"/>
          <w:cs/>
          <w:lang w:bidi="hi-IN"/>
        </w:rPr>
        <w:t xml:space="preserve">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6275"/>
        <w:gridCol w:w="1804"/>
      </w:tblGrid>
      <w:tr w:rsidR="004D02B3" w:rsidRPr="009729EA" w:rsidTr="00933F24">
        <w:trPr>
          <w:trHeight w:val="440"/>
        </w:trPr>
        <w:tc>
          <w:tcPr>
            <w:tcW w:w="993" w:type="dxa"/>
          </w:tcPr>
          <w:p w:rsidR="004D02B3" w:rsidRPr="009729EA" w:rsidRDefault="004D02B3" w:rsidP="00933F24">
            <w:pPr>
              <w:tabs>
                <w:tab w:val="left" w:pos="6165"/>
              </w:tabs>
              <w:jc w:val="center"/>
              <w:rPr>
                <w:rFonts w:ascii="Bookman Old Style" w:hAnsi="Bookman Old Style" w:cs="Times New Roman"/>
                <w:bCs/>
                <w:sz w:val="20"/>
                <w:szCs w:val="20"/>
              </w:rPr>
            </w:pPr>
            <w:r w:rsidRPr="009729EA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क्र.सं.</w:t>
            </w:r>
          </w:p>
        </w:tc>
        <w:tc>
          <w:tcPr>
            <w:tcW w:w="6275" w:type="dxa"/>
          </w:tcPr>
          <w:p w:rsidR="004D02B3" w:rsidRPr="009729EA" w:rsidRDefault="004D02B3" w:rsidP="00933F24">
            <w:pPr>
              <w:tabs>
                <w:tab w:val="left" w:pos="6165"/>
              </w:tabs>
              <w:jc w:val="center"/>
              <w:rPr>
                <w:rFonts w:ascii="Bookman Old Style" w:hAnsi="Bookman Old Style" w:cs="Times New Roman"/>
                <w:bCs/>
                <w:sz w:val="20"/>
                <w:szCs w:val="20"/>
              </w:rPr>
            </w:pPr>
            <w:r w:rsidRPr="009729EA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बुलियन पार्टियों के नाम</w:t>
            </w:r>
          </w:p>
        </w:tc>
        <w:tc>
          <w:tcPr>
            <w:tcW w:w="1804" w:type="dxa"/>
          </w:tcPr>
          <w:p w:rsidR="004D02B3" w:rsidRPr="009729EA" w:rsidRDefault="004D02B3" w:rsidP="00933F24">
            <w:pPr>
              <w:tabs>
                <w:tab w:val="left" w:pos="6165"/>
              </w:tabs>
              <w:jc w:val="center"/>
              <w:rPr>
                <w:rFonts w:ascii="Bookman Old Style" w:hAnsi="Bookman Old Style" w:cs="Times New Roman"/>
                <w:bCs/>
                <w:sz w:val="20"/>
                <w:szCs w:val="20"/>
              </w:rPr>
            </w:pPr>
            <w:r w:rsidRPr="009729EA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करोड़ रुपए</w:t>
            </w:r>
          </w:p>
        </w:tc>
      </w:tr>
      <w:tr w:rsidR="004D02B3" w:rsidRPr="009729EA" w:rsidTr="00933F24">
        <w:trPr>
          <w:trHeight w:val="336"/>
        </w:trPr>
        <w:tc>
          <w:tcPr>
            <w:tcW w:w="993" w:type="dxa"/>
          </w:tcPr>
          <w:p w:rsidR="004D02B3" w:rsidRPr="009729EA" w:rsidRDefault="004D02B3" w:rsidP="00933F2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1.</w:t>
            </w:r>
          </w:p>
        </w:tc>
        <w:tc>
          <w:tcPr>
            <w:tcW w:w="6275" w:type="dxa"/>
          </w:tcPr>
          <w:p w:rsidR="004D02B3" w:rsidRPr="009729EA" w:rsidRDefault="004D02B3" w:rsidP="00933F24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मैसर्स ईडलवीस कमोडिटीज लि. (ईसीएल)-सीबीआई की जांच चल रही है</w:t>
            </w:r>
          </w:p>
        </w:tc>
        <w:tc>
          <w:tcPr>
            <w:tcW w:w="1804" w:type="dxa"/>
          </w:tcPr>
          <w:p w:rsidR="004D02B3" w:rsidRPr="009729EA" w:rsidRDefault="004D02B3" w:rsidP="00933F24">
            <w:pPr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5.12</w:t>
            </w:r>
          </w:p>
        </w:tc>
      </w:tr>
      <w:tr w:rsidR="004D02B3" w:rsidRPr="009729EA" w:rsidTr="00933F24">
        <w:trPr>
          <w:trHeight w:val="270"/>
        </w:trPr>
        <w:tc>
          <w:tcPr>
            <w:tcW w:w="993" w:type="dxa"/>
          </w:tcPr>
          <w:p w:rsidR="004D02B3" w:rsidRPr="009729EA" w:rsidRDefault="004D02B3" w:rsidP="00933F2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2.</w:t>
            </w:r>
          </w:p>
        </w:tc>
        <w:tc>
          <w:tcPr>
            <w:tcW w:w="6275" w:type="dxa"/>
          </w:tcPr>
          <w:p w:rsidR="004D02B3" w:rsidRPr="009729EA" w:rsidRDefault="004D02B3" w:rsidP="00933F24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मैसर्स एसएमसी कामट्रेड लि.</w:t>
            </w:r>
            <w:bookmarkStart w:id="0" w:name="_GoBack"/>
            <w:bookmarkEnd w:id="0"/>
          </w:p>
        </w:tc>
        <w:tc>
          <w:tcPr>
            <w:tcW w:w="1804" w:type="dxa"/>
          </w:tcPr>
          <w:p w:rsidR="004D02B3" w:rsidRPr="009729EA" w:rsidRDefault="004D02B3" w:rsidP="00933F24">
            <w:pPr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2.48</w:t>
            </w:r>
          </w:p>
        </w:tc>
      </w:tr>
      <w:tr w:rsidR="004D02B3" w:rsidRPr="009729EA" w:rsidTr="00933F24">
        <w:trPr>
          <w:trHeight w:val="270"/>
        </w:trPr>
        <w:tc>
          <w:tcPr>
            <w:tcW w:w="993" w:type="dxa"/>
          </w:tcPr>
          <w:p w:rsidR="004D02B3" w:rsidRPr="009729EA" w:rsidRDefault="004D02B3" w:rsidP="00933F2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3.</w:t>
            </w:r>
          </w:p>
        </w:tc>
        <w:tc>
          <w:tcPr>
            <w:tcW w:w="6275" w:type="dxa"/>
          </w:tcPr>
          <w:p w:rsidR="004D02B3" w:rsidRPr="009729EA" w:rsidRDefault="004D02B3" w:rsidP="00933F24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मैसर्स आत्‍माराम अमर नाथ</w:t>
            </w:r>
          </w:p>
        </w:tc>
        <w:tc>
          <w:tcPr>
            <w:tcW w:w="1804" w:type="dxa"/>
          </w:tcPr>
          <w:p w:rsidR="004D02B3" w:rsidRPr="009729EA" w:rsidRDefault="004D02B3" w:rsidP="00933F24">
            <w:pPr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1.50</w:t>
            </w:r>
          </w:p>
        </w:tc>
      </w:tr>
      <w:tr w:rsidR="004D02B3" w:rsidRPr="009729EA" w:rsidTr="00933F24">
        <w:trPr>
          <w:trHeight w:val="225"/>
        </w:trPr>
        <w:tc>
          <w:tcPr>
            <w:tcW w:w="993" w:type="dxa"/>
          </w:tcPr>
          <w:p w:rsidR="004D02B3" w:rsidRPr="009729EA" w:rsidRDefault="004D02B3" w:rsidP="00933F2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4.</w:t>
            </w:r>
          </w:p>
        </w:tc>
        <w:tc>
          <w:tcPr>
            <w:tcW w:w="6275" w:type="dxa"/>
          </w:tcPr>
          <w:p w:rsidR="004D02B3" w:rsidRPr="009729EA" w:rsidRDefault="004D02B3" w:rsidP="00933F24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मैसर्स फ्रास्‍ट इंटरनेशनल लि.</w:t>
            </w:r>
          </w:p>
        </w:tc>
        <w:tc>
          <w:tcPr>
            <w:tcW w:w="1804" w:type="dxa"/>
          </w:tcPr>
          <w:p w:rsidR="004D02B3" w:rsidRPr="009729EA" w:rsidRDefault="004D02B3" w:rsidP="00933F24">
            <w:pPr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2.76</w:t>
            </w:r>
          </w:p>
        </w:tc>
      </w:tr>
      <w:tr w:rsidR="004D02B3" w:rsidRPr="009729EA" w:rsidTr="00933F24">
        <w:trPr>
          <w:trHeight w:val="222"/>
        </w:trPr>
        <w:tc>
          <w:tcPr>
            <w:tcW w:w="993" w:type="dxa"/>
          </w:tcPr>
          <w:p w:rsidR="004D02B3" w:rsidRPr="009729EA" w:rsidRDefault="004D02B3" w:rsidP="00933F2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5.</w:t>
            </w:r>
          </w:p>
        </w:tc>
        <w:tc>
          <w:tcPr>
            <w:tcW w:w="6275" w:type="dxa"/>
          </w:tcPr>
          <w:p w:rsidR="004D02B3" w:rsidRPr="009729EA" w:rsidRDefault="004D02B3" w:rsidP="00933F24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मैसर्स कोठारी प्रोडक्‍ट लि.</w:t>
            </w:r>
          </w:p>
        </w:tc>
        <w:tc>
          <w:tcPr>
            <w:tcW w:w="1804" w:type="dxa"/>
          </w:tcPr>
          <w:p w:rsidR="004D02B3" w:rsidRPr="009729EA" w:rsidRDefault="004D02B3" w:rsidP="00933F24">
            <w:pPr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0.23</w:t>
            </w:r>
          </w:p>
        </w:tc>
      </w:tr>
      <w:tr w:rsidR="004D02B3" w:rsidRPr="009729EA" w:rsidTr="00933F24">
        <w:trPr>
          <w:trHeight w:val="315"/>
        </w:trPr>
        <w:tc>
          <w:tcPr>
            <w:tcW w:w="993" w:type="dxa"/>
          </w:tcPr>
          <w:p w:rsidR="004D02B3" w:rsidRPr="009729EA" w:rsidRDefault="004D02B3" w:rsidP="00933F2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6275" w:type="dxa"/>
          </w:tcPr>
          <w:p w:rsidR="004D02B3" w:rsidRPr="009729EA" w:rsidRDefault="004D02B3" w:rsidP="00933F24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मैसर्स रेलिगेअर बुलियन लि.</w:t>
            </w:r>
          </w:p>
        </w:tc>
        <w:tc>
          <w:tcPr>
            <w:tcW w:w="1804" w:type="dxa"/>
          </w:tcPr>
          <w:p w:rsidR="004D02B3" w:rsidRPr="009729EA" w:rsidRDefault="004D02B3" w:rsidP="00933F24">
            <w:pPr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0.16</w:t>
            </w:r>
          </w:p>
        </w:tc>
      </w:tr>
      <w:tr w:rsidR="004D02B3" w:rsidRPr="009729EA" w:rsidTr="00933F24">
        <w:trPr>
          <w:trHeight w:val="255"/>
        </w:trPr>
        <w:tc>
          <w:tcPr>
            <w:tcW w:w="993" w:type="dxa"/>
          </w:tcPr>
          <w:p w:rsidR="004D02B3" w:rsidRPr="009729EA" w:rsidRDefault="004D02B3" w:rsidP="00933F2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7.</w:t>
            </w:r>
          </w:p>
        </w:tc>
        <w:tc>
          <w:tcPr>
            <w:tcW w:w="6275" w:type="dxa"/>
          </w:tcPr>
          <w:p w:rsidR="004D02B3" w:rsidRPr="009729EA" w:rsidRDefault="004D02B3" w:rsidP="00933F24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मैसर्स सोनी चुनीलाल गोविंद भाई ज्‍वैलर्स प्रा.लि.</w:t>
            </w:r>
          </w:p>
        </w:tc>
        <w:tc>
          <w:tcPr>
            <w:tcW w:w="1804" w:type="dxa"/>
          </w:tcPr>
          <w:p w:rsidR="004D02B3" w:rsidRPr="009729EA" w:rsidRDefault="004D02B3" w:rsidP="00933F24">
            <w:pPr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0.01</w:t>
            </w:r>
          </w:p>
        </w:tc>
      </w:tr>
      <w:tr w:rsidR="004D02B3" w:rsidRPr="009729EA" w:rsidTr="00933F24">
        <w:trPr>
          <w:trHeight w:val="330"/>
        </w:trPr>
        <w:tc>
          <w:tcPr>
            <w:tcW w:w="993" w:type="dxa"/>
          </w:tcPr>
          <w:p w:rsidR="004D02B3" w:rsidRPr="009729EA" w:rsidRDefault="004D02B3" w:rsidP="00933F2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8.</w:t>
            </w:r>
          </w:p>
          <w:p w:rsidR="004D02B3" w:rsidRPr="009729EA" w:rsidRDefault="004D02B3" w:rsidP="00933F2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6275" w:type="dxa"/>
          </w:tcPr>
          <w:p w:rsidR="004D02B3" w:rsidRPr="009729EA" w:rsidRDefault="004D02B3" w:rsidP="00933F24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मैसर्स दिल्‍ली स्‍पॉट बुलियन ट्रेडिंग कं. प्रा.लि.</w:t>
            </w:r>
          </w:p>
        </w:tc>
        <w:tc>
          <w:tcPr>
            <w:tcW w:w="1804" w:type="dxa"/>
          </w:tcPr>
          <w:p w:rsidR="004D02B3" w:rsidRPr="009729EA" w:rsidRDefault="004D02B3" w:rsidP="00933F24">
            <w:pPr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0.03</w:t>
            </w:r>
          </w:p>
        </w:tc>
      </w:tr>
      <w:tr w:rsidR="004D02B3" w:rsidRPr="009729EA" w:rsidTr="00933F24">
        <w:trPr>
          <w:trHeight w:val="195"/>
        </w:trPr>
        <w:tc>
          <w:tcPr>
            <w:tcW w:w="993" w:type="dxa"/>
          </w:tcPr>
          <w:p w:rsidR="004D02B3" w:rsidRPr="009729EA" w:rsidRDefault="004D02B3" w:rsidP="00933F2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9.</w:t>
            </w:r>
          </w:p>
        </w:tc>
        <w:tc>
          <w:tcPr>
            <w:tcW w:w="6275" w:type="dxa"/>
          </w:tcPr>
          <w:p w:rsidR="004D02B3" w:rsidRPr="009729EA" w:rsidRDefault="004D02B3" w:rsidP="00933F24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मैसर्स मैटलॉय ट्रेडिंग सर्विसेज (प्रा.) लि. (यह मामला कस्‍टम्‍स के प्राधिकारियों के पास लंबित है)</w:t>
            </w:r>
          </w:p>
        </w:tc>
        <w:tc>
          <w:tcPr>
            <w:tcW w:w="1804" w:type="dxa"/>
          </w:tcPr>
          <w:p w:rsidR="004D02B3" w:rsidRPr="009729EA" w:rsidRDefault="004D02B3" w:rsidP="00933F24">
            <w:pPr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0.11</w:t>
            </w:r>
          </w:p>
        </w:tc>
      </w:tr>
      <w:tr w:rsidR="004D02B3" w:rsidRPr="009729EA" w:rsidTr="00933F24">
        <w:trPr>
          <w:trHeight w:val="165"/>
        </w:trPr>
        <w:tc>
          <w:tcPr>
            <w:tcW w:w="993" w:type="dxa"/>
          </w:tcPr>
          <w:p w:rsidR="004D02B3" w:rsidRPr="009729EA" w:rsidRDefault="004D02B3" w:rsidP="00933F2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</w:p>
        </w:tc>
        <w:tc>
          <w:tcPr>
            <w:tcW w:w="6275" w:type="dxa"/>
          </w:tcPr>
          <w:p w:rsidR="004D02B3" w:rsidRPr="009729EA" w:rsidRDefault="004D02B3" w:rsidP="009A7E9B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एमएमटीसी पैम्‍प इंडिया (प्रा.) लि</w:t>
            </w:r>
            <w:r w:rsidR="009A7E9B" w:rsidRPr="009729EA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804" w:type="dxa"/>
          </w:tcPr>
          <w:p w:rsidR="004D02B3" w:rsidRPr="009729EA" w:rsidRDefault="004D02B3" w:rsidP="00933F24">
            <w:pPr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sz w:val="20"/>
                <w:szCs w:val="20"/>
              </w:rPr>
              <w:t>0.05</w:t>
            </w:r>
          </w:p>
        </w:tc>
      </w:tr>
      <w:tr w:rsidR="004D02B3" w:rsidRPr="009729EA" w:rsidTr="00933F24">
        <w:trPr>
          <w:trHeight w:val="105"/>
        </w:trPr>
        <w:tc>
          <w:tcPr>
            <w:tcW w:w="993" w:type="dxa"/>
          </w:tcPr>
          <w:p w:rsidR="004D02B3" w:rsidRPr="009729EA" w:rsidRDefault="004D02B3" w:rsidP="00933F2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6275" w:type="dxa"/>
          </w:tcPr>
          <w:p w:rsidR="004D02B3" w:rsidRPr="009729EA" w:rsidRDefault="004D02B3" w:rsidP="00933F24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729EA">
              <w:rPr>
                <w:rFonts w:ascii="Mangal" w:hAnsi="Mangal" w:cs="Mangal"/>
                <w:b/>
                <w:sz w:val="20"/>
                <w:szCs w:val="20"/>
                <w:cs/>
                <w:lang w:bidi="hi-IN"/>
              </w:rPr>
              <w:t>कुल</w:t>
            </w:r>
          </w:p>
        </w:tc>
        <w:tc>
          <w:tcPr>
            <w:tcW w:w="1804" w:type="dxa"/>
          </w:tcPr>
          <w:p w:rsidR="004D02B3" w:rsidRPr="009729EA" w:rsidRDefault="004D02B3" w:rsidP="00933F24">
            <w:pPr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729EA">
              <w:rPr>
                <w:rFonts w:ascii="Bookman Old Style" w:hAnsi="Bookman Old Style" w:cs="Times New Roman"/>
                <w:b/>
                <w:sz w:val="20"/>
                <w:szCs w:val="20"/>
              </w:rPr>
              <w:t>12.45</w:t>
            </w:r>
          </w:p>
        </w:tc>
      </w:tr>
    </w:tbl>
    <w:p w:rsidR="004D02B3" w:rsidRPr="005D6D61" w:rsidRDefault="004D02B3" w:rsidP="004D02B3">
      <w:pPr>
        <w:jc w:val="both"/>
        <w:rPr>
          <w:rFonts w:ascii="Mangal" w:hAnsi="Mangal" w:cs="Mangal"/>
          <w:lang w:bidi="hi-IN"/>
        </w:rPr>
      </w:pPr>
      <w:r w:rsidRPr="005D6D61">
        <w:rPr>
          <w:rFonts w:ascii="Mangal" w:hAnsi="Mangal" w:cs="Mangal" w:hint="cs"/>
          <w:cs/>
          <w:lang w:bidi="hi-IN"/>
        </w:rPr>
        <w:t xml:space="preserve"> </w:t>
      </w:r>
    </w:p>
    <w:p w:rsidR="00A003CD" w:rsidRDefault="00792F22" w:rsidP="005A0D73">
      <w:pPr>
        <w:jc w:val="both"/>
        <w:rPr>
          <w:rFonts w:cs="Mangal"/>
          <w:lang w:bidi="hi-IN"/>
        </w:rPr>
      </w:pPr>
      <w:r>
        <w:rPr>
          <w:rFonts w:cs="Mangal"/>
          <w:b/>
          <w:bCs/>
          <w:cs/>
          <w:lang w:bidi="hi-IN"/>
        </w:rPr>
        <w:t>(ग):</w:t>
      </w:r>
      <w:r>
        <w:rPr>
          <w:rFonts w:cs="Mangal" w:hint="cs"/>
          <w:b/>
          <w:bCs/>
          <w:cs/>
          <w:lang w:bidi="hi-IN"/>
        </w:rPr>
        <w:t xml:space="preserve"> </w:t>
      </w:r>
      <w:r w:rsidR="006A7896" w:rsidRPr="006A7896">
        <w:rPr>
          <w:rFonts w:cs="Mangal" w:hint="cs"/>
          <w:cs/>
          <w:lang w:bidi="hi-IN"/>
        </w:rPr>
        <w:t>जी</w:t>
      </w:r>
      <w:r w:rsidR="006A7896" w:rsidRPr="006A7896">
        <w:rPr>
          <w:rFonts w:cs="Mangal" w:hint="cs"/>
          <w:lang w:bidi="hi-IN"/>
        </w:rPr>
        <w:t>,</w:t>
      </w:r>
      <w:r w:rsidR="006A7896" w:rsidRPr="006A7896">
        <w:rPr>
          <w:rFonts w:cs="Mangal" w:hint="cs"/>
          <w:cs/>
          <w:lang w:bidi="hi-IN"/>
        </w:rPr>
        <w:t xml:space="preserve"> नहीं। </w:t>
      </w:r>
      <w:r w:rsidR="00C51C6A">
        <w:rPr>
          <w:rFonts w:cs="Mangal" w:hint="cs"/>
          <w:cs/>
          <w:lang w:bidi="hi-IN"/>
        </w:rPr>
        <w:t xml:space="preserve">व्‍यापारियों को शेष राशि पर </w:t>
      </w:r>
      <w:r w:rsidR="00BC3BC3">
        <w:rPr>
          <w:rFonts w:cs="Mangal" w:hint="cs"/>
          <w:cs/>
          <w:lang w:bidi="hi-IN"/>
        </w:rPr>
        <w:t xml:space="preserve">ब्‍याज का भुगतान करने के लिए करार में कोई प्रावधान नहीं है। </w:t>
      </w:r>
      <w:r w:rsidR="00CD2C91">
        <w:rPr>
          <w:rFonts w:cs="Mangal" w:hint="cs"/>
          <w:cs/>
          <w:lang w:bidi="hi-IN"/>
        </w:rPr>
        <w:t xml:space="preserve">एचएचईसी और बुलियन पार्टियों के बीच हुए करारों के अनुसार </w:t>
      </w:r>
      <w:r w:rsidR="00AA63EC">
        <w:rPr>
          <w:rFonts w:cs="Mangal" w:hint="cs"/>
          <w:cs/>
          <w:lang w:bidi="hi-IN"/>
        </w:rPr>
        <w:t xml:space="preserve">सभी अप-फ्रंट भुगतानों और एचएचईसी को देय राशियों का समायोजन किए जाने के अध्‍यधीन </w:t>
      </w:r>
      <w:r w:rsidR="005A0D73">
        <w:rPr>
          <w:rFonts w:cs="Mangal" w:hint="cs"/>
          <w:cs/>
          <w:lang w:bidi="hi-IN"/>
        </w:rPr>
        <w:t xml:space="preserve">बैंको के पास आवधिक जमा‍राशियों पर ही </w:t>
      </w:r>
      <w:r w:rsidR="00A003CD">
        <w:rPr>
          <w:rFonts w:cs="Mangal" w:hint="cs"/>
          <w:cs/>
          <w:lang w:bidi="hi-IN"/>
        </w:rPr>
        <w:t xml:space="preserve">ब्‍याज देय है। </w:t>
      </w:r>
    </w:p>
    <w:p w:rsidR="001A12C0" w:rsidRPr="00617C43" w:rsidRDefault="00792F22">
      <w:pPr>
        <w:rPr>
          <w:rFonts w:cs="Mangal"/>
          <w:lang w:bidi="hi-IN"/>
        </w:rPr>
      </w:pPr>
      <w:r>
        <w:rPr>
          <w:rFonts w:cs="Mangal" w:hint="cs"/>
          <w:b/>
          <w:bCs/>
          <w:cs/>
          <w:lang w:bidi="hi-IN"/>
        </w:rPr>
        <w:t xml:space="preserve">(घ): </w:t>
      </w:r>
      <w:r w:rsidR="00890E55" w:rsidRPr="00617C43">
        <w:rPr>
          <w:rFonts w:cs="Mangal" w:hint="cs"/>
          <w:cs/>
          <w:lang w:bidi="hi-IN"/>
        </w:rPr>
        <w:t>प्रश्‍न नहीं उठता।</w:t>
      </w:r>
    </w:p>
    <w:p w:rsidR="00792F22" w:rsidRPr="00617C43" w:rsidRDefault="001A12C0" w:rsidP="001A12C0">
      <w:pPr>
        <w:jc w:val="center"/>
        <w:rPr>
          <w:rFonts w:cs="Mangal"/>
          <w:cs/>
          <w:lang w:bidi="hi-IN"/>
        </w:rPr>
      </w:pPr>
      <w:r w:rsidRPr="00617C43">
        <w:rPr>
          <w:rFonts w:cs="Mangal" w:hint="cs"/>
          <w:cs/>
          <w:lang w:bidi="hi-IN"/>
        </w:rPr>
        <w:t>****</w:t>
      </w:r>
    </w:p>
    <w:p w:rsidR="00A3063F" w:rsidRDefault="00A3063F">
      <w:pPr>
        <w:rPr>
          <w:rFonts w:cs="Mangal"/>
          <w:cs/>
          <w:lang w:bidi="hi-IN"/>
        </w:rPr>
      </w:pPr>
      <w:r>
        <w:rPr>
          <w:rFonts w:cs="Mangal"/>
          <w:cs/>
          <w:lang w:bidi="hi-IN"/>
        </w:rPr>
        <w:br w:type="page"/>
      </w:r>
    </w:p>
    <w:sectPr w:rsidR="00A30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11"/>
    <w:rsid w:val="00032527"/>
    <w:rsid w:val="000967B6"/>
    <w:rsid w:val="000A50AE"/>
    <w:rsid w:val="000B40BA"/>
    <w:rsid w:val="000D0FE6"/>
    <w:rsid w:val="00156C65"/>
    <w:rsid w:val="00185B0C"/>
    <w:rsid w:val="00192EDB"/>
    <w:rsid w:val="001A12C0"/>
    <w:rsid w:val="001D2413"/>
    <w:rsid w:val="001E7686"/>
    <w:rsid w:val="001F7072"/>
    <w:rsid w:val="002456D6"/>
    <w:rsid w:val="00270182"/>
    <w:rsid w:val="002E4B0D"/>
    <w:rsid w:val="00320811"/>
    <w:rsid w:val="00334E35"/>
    <w:rsid w:val="00357557"/>
    <w:rsid w:val="00361D19"/>
    <w:rsid w:val="00380002"/>
    <w:rsid w:val="003F3BA3"/>
    <w:rsid w:val="004A05A7"/>
    <w:rsid w:val="004B4BA6"/>
    <w:rsid w:val="004C36CB"/>
    <w:rsid w:val="004D02B3"/>
    <w:rsid w:val="004E4EDD"/>
    <w:rsid w:val="00510F2A"/>
    <w:rsid w:val="00514277"/>
    <w:rsid w:val="00550B66"/>
    <w:rsid w:val="005540DD"/>
    <w:rsid w:val="005804B3"/>
    <w:rsid w:val="005A0D73"/>
    <w:rsid w:val="005A6D32"/>
    <w:rsid w:val="005D7E48"/>
    <w:rsid w:val="005E3266"/>
    <w:rsid w:val="005F09F8"/>
    <w:rsid w:val="00617C43"/>
    <w:rsid w:val="006369F3"/>
    <w:rsid w:val="006417EE"/>
    <w:rsid w:val="0067167C"/>
    <w:rsid w:val="006823B2"/>
    <w:rsid w:val="006A1971"/>
    <w:rsid w:val="006A5067"/>
    <w:rsid w:val="006A7896"/>
    <w:rsid w:val="006B0C87"/>
    <w:rsid w:val="00716EBB"/>
    <w:rsid w:val="007512EA"/>
    <w:rsid w:val="00765CEE"/>
    <w:rsid w:val="0077574A"/>
    <w:rsid w:val="00792F22"/>
    <w:rsid w:val="00832529"/>
    <w:rsid w:val="00860BC3"/>
    <w:rsid w:val="00870159"/>
    <w:rsid w:val="00871FDE"/>
    <w:rsid w:val="00890E55"/>
    <w:rsid w:val="008E3B30"/>
    <w:rsid w:val="008F5A30"/>
    <w:rsid w:val="00901D5A"/>
    <w:rsid w:val="00902AB6"/>
    <w:rsid w:val="009065EB"/>
    <w:rsid w:val="00914729"/>
    <w:rsid w:val="009147CC"/>
    <w:rsid w:val="009203FC"/>
    <w:rsid w:val="009221ED"/>
    <w:rsid w:val="009729EA"/>
    <w:rsid w:val="009A7E9B"/>
    <w:rsid w:val="00A003CD"/>
    <w:rsid w:val="00A3063F"/>
    <w:rsid w:val="00A9388A"/>
    <w:rsid w:val="00AA63EC"/>
    <w:rsid w:val="00AC0C14"/>
    <w:rsid w:val="00B026D0"/>
    <w:rsid w:val="00B12224"/>
    <w:rsid w:val="00B263A6"/>
    <w:rsid w:val="00B56BA3"/>
    <w:rsid w:val="00B77F34"/>
    <w:rsid w:val="00BA6225"/>
    <w:rsid w:val="00BB3690"/>
    <w:rsid w:val="00BC3BC3"/>
    <w:rsid w:val="00BF36B7"/>
    <w:rsid w:val="00C00CD4"/>
    <w:rsid w:val="00C51C6A"/>
    <w:rsid w:val="00C92F24"/>
    <w:rsid w:val="00CC512E"/>
    <w:rsid w:val="00CD2C91"/>
    <w:rsid w:val="00D13134"/>
    <w:rsid w:val="00D36657"/>
    <w:rsid w:val="00D5506D"/>
    <w:rsid w:val="00D757C7"/>
    <w:rsid w:val="00D82F8E"/>
    <w:rsid w:val="00DA4F0D"/>
    <w:rsid w:val="00DF2A96"/>
    <w:rsid w:val="00DF6D20"/>
    <w:rsid w:val="00EC3AFA"/>
    <w:rsid w:val="00EE216E"/>
    <w:rsid w:val="00EE62BC"/>
    <w:rsid w:val="00EE672C"/>
    <w:rsid w:val="00EF3210"/>
    <w:rsid w:val="00F6166C"/>
    <w:rsid w:val="00F64036"/>
    <w:rsid w:val="00F94AA7"/>
    <w:rsid w:val="00FA1150"/>
    <w:rsid w:val="00FA2C7D"/>
    <w:rsid w:val="00FB23F0"/>
    <w:rsid w:val="00FF0204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A3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2B3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A3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2B3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118</cp:revision>
  <dcterms:created xsi:type="dcterms:W3CDTF">2018-03-22T04:48:00Z</dcterms:created>
  <dcterms:modified xsi:type="dcterms:W3CDTF">2018-03-28T09:23:00Z</dcterms:modified>
</cp:coreProperties>
</file>