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610" w:rsidRPr="00470CF6" w:rsidRDefault="000A6610" w:rsidP="000F07F0">
      <w:pPr>
        <w:widowControl w:val="0"/>
        <w:spacing w:after="0" w:line="240" w:lineRule="auto"/>
        <w:jc w:val="center"/>
        <w:rPr>
          <w:rFonts w:ascii="Mangal" w:hAnsi="Mangal" w:cs="Mangal"/>
          <w:sz w:val="24"/>
          <w:szCs w:val="24"/>
          <w:lang w:bidi="hi-IN"/>
        </w:rPr>
      </w:pPr>
      <w:r w:rsidRPr="00470CF6">
        <w:rPr>
          <w:rFonts w:ascii="Mangal" w:hAnsi="Mangal" w:cs="Mangal"/>
          <w:sz w:val="24"/>
          <w:szCs w:val="24"/>
          <w:cs/>
          <w:lang w:bidi="hi-IN"/>
        </w:rPr>
        <w:t>भारत सरकार</w:t>
      </w:r>
    </w:p>
    <w:p w:rsidR="000A6610" w:rsidRPr="00470CF6" w:rsidRDefault="000A6610" w:rsidP="000F07F0">
      <w:pPr>
        <w:widowControl w:val="0"/>
        <w:spacing w:after="0" w:line="240" w:lineRule="auto"/>
        <w:jc w:val="center"/>
        <w:rPr>
          <w:rFonts w:ascii="Mangal" w:hAnsi="Mangal" w:cs="Mangal"/>
          <w:sz w:val="24"/>
          <w:szCs w:val="24"/>
          <w:lang w:bidi="hi-IN"/>
        </w:rPr>
      </w:pPr>
      <w:r w:rsidRPr="00470CF6">
        <w:rPr>
          <w:rFonts w:ascii="Mangal" w:hAnsi="Mangal" w:cs="Mangal"/>
          <w:sz w:val="24"/>
          <w:szCs w:val="24"/>
          <w:cs/>
          <w:lang w:bidi="hi-IN"/>
        </w:rPr>
        <w:t>विधि और न्याय मंत्रालय</w:t>
      </w:r>
    </w:p>
    <w:p w:rsidR="000A6610" w:rsidRPr="00470CF6" w:rsidRDefault="0017399D" w:rsidP="000F07F0">
      <w:pPr>
        <w:widowControl w:val="0"/>
        <w:spacing w:after="0" w:line="240" w:lineRule="auto"/>
        <w:jc w:val="center"/>
        <w:rPr>
          <w:rFonts w:ascii="Mangal" w:hAnsi="Mangal" w:cs="Mangal"/>
          <w:sz w:val="24"/>
          <w:szCs w:val="24"/>
          <w:lang w:bidi="hi-IN"/>
        </w:rPr>
      </w:pPr>
      <w:r w:rsidRPr="00470CF6">
        <w:rPr>
          <w:rFonts w:ascii="Mangal" w:hAnsi="Mangal" w:cs="Mangal" w:hint="cs"/>
          <w:sz w:val="24"/>
          <w:szCs w:val="24"/>
          <w:cs/>
          <w:lang w:bidi="hi-IN"/>
        </w:rPr>
        <w:t>न्याय</w:t>
      </w:r>
      <w:r w:rsidR="000A6610" w:rsidRPr="00470CF6">
        <w:rPr>
          <w:rFonts w:ascii="Mangal" w:hAnsi="Mangal" w:cs="Mangal" w:hint="cs"/>
          <w:sz w:val="24"/>
          <w:szCs w:val="24"/>
          <w:cs/>
          <w:lang w:bidi="hi-IN"/>
        </w:rPr>
        <w:t xml:space="preserve"> </w:t>
      </w:r>
      <w:r w:rsidR="000A6610" w:rsidRPr="00470CF6">
        <w:rPr>
          <w:rFonts w:ascii="Mangal" w:hAnsi="Mangal" w:cs="Mangal"/>
          <w:sz w:val="24"/>
          <w:szCs w:val="24"/>
          <w:cs/>
          <w:lang w:bidi="hi-IN"/>
        </w:rPr>
        <w:t>विभाग</w:t>
      </w:r>
    </w:p>
    <w:p w:rsidR="000A6610" w:rsidRPr="00470CF6" w:rsidRDefault="000A6610" w:rsidP="000F07F0">
      <w:pPr>
        <w:widowControl w:val="0"/>
        <w:spacing w:after="0" w:line="240" w:lineRule="auto"/>
        <w:jc w:val="center"/>
        <w:rPr>
          <w:rFonts w:ascii="Mangal" w:hAnsi="Mangal" w:cs="Mangal"/>
          <w:sz w:val="24"/>
          <w:szCs w:val="24"/>
          <w:lang w:bidi="hi-IN"/>
        </w:rPr>
      </w:pPr>
      <w:r w:rsidRPr="00470CF6">
        <w:rPr>
          <w:rFonts w:ascii="Mangal" w:hAnsi="Mangal" w:cs="Mangal"/>
          <w:sz w:val="24"/>
          <w:szCs w:val="24"/>
          <w:cs/>
          <w:lang w:bidi="hi-IN"/>
        </w:rPr>
        <w:t>राज्य सभा</w:t>
      </w:r>
    </w:p>
    <w:p w:rsidR="000A6610" w:rsidRPr="00470CF6" w:rsidRDefault="000A6610" w:rsidP="00470CF6">
      <w:pPr>
        <w:widowControl w:val="0"/>
        <w:spacing w:after="120" w:line="240" w:lineRule="auto"/>
        <w:jc w:val="center"/>
        <w:rPr>
          <w:rFonts w:ascii="Mangal" w:hAnsi="Mangal" w:cs="Mangal"/>
          <w:sz w:val="24"/>
          <w:szCs w:val="24"/>
          <w:cs/>
          <w:lang w:bidi="hi-IN"/>
        </w:rPr>
      </w:pPr>
      <w:r w:rsidRPr="00470CF6">
        <w:rPr>
          <w:rFonts w:ascii="Mangal" w:hAnsi="Mangal" w:cs="Mangal" w:hint="cs"/>
          <w:sz w:val="24"/>
          <w:szCs w:val="24"/>
          <w:cs/>
          <w:lang w:bidi="hi-IN"/>
        </w:rPr>
        <w:t>अ</w:t>
      </w:r>
      <w:r w:rsidRPr="00470CF6">
        <w:rPr>
          <w:rFonts w:ascii="Mangal" w:hAnsi="Mangal" w:cs="Mangal"/>
          <w:sz w:val="24"/>
          <w:szCs w:val="24"/>
          <w:cs/>
          <w:lang w:bidi="hi-IN"/>
        </w:rPr>
        <w:t xml:space="preserve">तारांकित प्रश्न सं. </w:t>
      </w:r>
      <w:r w:rsidR="0017399D" w:rsidRPr="00470CF6">
        <w:rPr>
          <w:rFonts w:ascii="Mangal" w:hAnsi="Mangal" w:cs="Mangal" w:hint="cs"/>
          <w:sz w:val="24"/>
          <w:szCs w:val="24"/>
          <w:cs/>
          <w:lang w:bidi="hi-IN"/>
        </w:rPr>
        <w:t>330</w:t>
      </w:r>
      <w:r w:rsidR="00F545EE" w:rsidRPr="00470CF6">
        <w:rPr>
          <w:rFonts w:ascii="Mangal" w:hAnsi="Mangal" w:cs="Mangal" w:hint="cs"/>
          <w:sz w:val="24"/>
          <w:szCs w:val="24"/>
          <w:cs/>
          <w:lang w:bidi="hi-IN"/>
        </w:rPr>
        <w:t>9</w:t>
      </w:r>
    </w:p>
    <w:p w:rsidR="000A6610" w:rsidRPr="00470CF6" w:rsidRDefault="000A6610" w:rsidP="00470CF6">
      <w:pPr>
        <w:widowControl w:val="0"/>
        <w:spacing w:after="120" w:line="240" w:lineRule="auto"/>
        <w:jc w:val="center"/>
        <w:rPr>
          <w:rFonts w:ascii="Mangal" w:hAnsi="Mangal" w:cs="Mangal"/>
          <w:sz w:val="24"/>
          <w:szCs w:val="24"/>
          <w:lang w:bidi="hi-IN"/>
        </w:rPr>
      </w:pPr>
      <w:r w:rsidRPr="00470CF6">
        <w:rPr>
          <w:rFonts w:ascii="Mangal" w:hAnsi="Mangal" w:cs="Mangal"/>
          <w:sz w:val="24"/>
          <w:szCs w:val="24"/>
          <w:cs/>
          <w:lang w:bidi="hi-IN"/>
        </w:rPr>
        <w:t>जिसका उत्तर शुक्रवार</w:t>
      </w:r>
      <w:r w:rsidRPr="00470CF6">
        <w:rPr>
          <w:rFonts w:ascii="Mangal" w:hAnsi="Mangal" w:cs="Mangal" w:hint="cs"/>
          <w:sz w:val="24"/>
          <w:szCs w:val="24"/>
          <w:cs/>
          <w:lang w:bidi="hi-IN"/>
        </w:rPr>
        <w:t>,</w:t>
      </w:r>
      <w:r w:rsidRPr="00470CF6">
        <w:rPr>
          <w:rFonts w:ascii="Mangal" w:hAnsi="Mangal" w:cs="Mangal"/>
          <w:sz w:val="24"/>
          <w:szCs w:val="24"/>
          <w:lang w:bidi="hi-IN"/>
        </w:rPr>
        <w:t xml:space="preserve"> </w:t>
      </w:r>
      <w:r w:rsidRPr="00470CF6">
        <w:rPr>
          <w:rFonts w:ascii="Mangal" w:hAnsi="Mangal" w:cs="Mangal" w:hint="cs"/>
          <w:sz w:val="24"/>
          <w:szCs w:val="24"/>
          <w:cs/>
          <w:lang w:bidi="hi-IN"/>
        </w:rPr>
        <w:t>23</w:t>
      </w:r>
      <w:r w:rsidRPr="00470CF6">
        <w:rPr>
          <w:rFonts w:ascii="Mangal" w:hAnsi="Mangal" w:cs="Mangal"/>
          <w:sz w:val="24"/>
          <w:szCs w:val="24"/>
          <w:cs/>
          <w:lang w:bidi="hi-IN"/>
        </w:rPr>
        <w:t xml:space="preserve"> </w:t>
      </w:r>
      <w:r w:rsidRPr="00470CF6">
        <w:rPr>
          <w:rFonts w:ascii="Mangal" w:hAnsi="Mangal" w:cs="Mangal" w:hint="cs"/>
          <w:sz w:val="24"/>
          <w:szCs w:val="24"/>
          <w:cs/>
          <w:lang w:bidi="hi-IN"/>
        </w:rPr>
        <w:t>मार्च,</w:t>
      </w:r>
      <w:r w:rsidRPr="00470CF6">
        <w:rPr>
          <w:rFonts w:ascii="Mangal" w:hAnsi="Mangal" w:cs="Mangal"/>
          <w:sz w:val="24"/>
          <w:szCs w:val="24"/>
          <w:cs/>
          <w:lang w:bidi="hi-IN"/>
        </w:rPr>
        <w:t xml:space="preserve"> 2018 को दिया जाना है</w:t>
      </w:r>
    </w:p>
    <w:p w:rsidR="005F1AB7" w:rsidRPr="00470CF6" w:rsidRDefault="005F1AB7" w:rsidP="00470CF6">
      <w:pPr>
        <w:widowControl w:val="0"/>
        <w:spacing w:after="120" w:line="240" w:lineRule="auto"/>
        <w:jc w:val="center"/>
        <w:rPr>
          <w:rFonts w:ascii="Mangal" w:hAnsi="Mangal" w:cs="Mangal"/>
          <w:bCs/>
          <w:sz w:val="24"/>
          <w:szCs w:val="24"/>
          <w:lang w:bidi="hi-IN"/>
        </w:rPr>
      </w:pPr>
      <w:r w:rsidRPr="00470CF6">
        <w:rPr>
          <w:rFonts w:ascii="Mangal" w:hAnsi="Mangal" w:cs="Mangal"/>
          <w:bCs/>
          <w:sz w:val="24"/>
          <w:szCs w:val="24"/>
          <w:cs/>
          <w:lang w:bidi="hi-IN"/>
        </w:rPr>
        <w:t xml:space="preserve">न्यायिक प्रणाली में हिन्दी </w:t>
      </w:r>
      <w:r w:rsidR="00D86E70" w:rsidRPr="00470CF6">
        <w:rPr>
          <w:rFonts w:ascii="Mangal" w:hAnsi="Mangal" w:cs="Mangal"/>
          <w:bCs/>
          <w:sz w:val="24"/>
          <w:szCs w:val="24"/>
          <w:lang w:bidi="hi-IN"/>
        </w:rPr>
        <w:t>/</w:t>
      </w:r>
      <w:r w:rsidRPr="00470CF6">
        <w:rPr>
          <w:rFonts w:ascii="Mangal" w:hAnsi="Mangal" w:cs="Mangal"/>
          <w:bCs/>
          <w:sz w:val="24"/>
          <w:szCs w:val="24"/>
          <w:cs/>
          <w:lang w:bidi="hi-IN"/>
        </w:rPr>
        <w:t>क्षेत्रीय भाषाओं का प्रयोग</w:t>
      </w:r>
    </w:p>
    <w:p w:rsidR="005F1AB7" w:rsidRPr="00470CF6" w:rsidRDefault="005F1AB7" w:rsidP="000F07F0">
      <w:pPr>
        <w:widowControl w:val="0"/>
        <w:spacing w:after="0" w:line="240" w:lineRule="auto"/>
        <w:jc w:val="both"/>
        <w:rPr>
          <w:rFonts w:ascii="Mangal" w:hAnsi="Mangal" w:cs="Mangal"/>
          <w:bCs/>
          <w:sz w:val="24"/>
          <w:szCs w:val="24"/>
          <w:lang w:bidi="hi-IN"/>
        </w:rPr>
      </w:pPr>
      <w:r w:rsidRPr="00470CF6">
        <w:rPr>
          <w:rFonts w:ascii="Mangal" w:hAnsi="Mangal" w:cs="Mangal"/>
          <w:bCs/>
          <w:sz w:val="24"/>
          <w:szCs w:val="24"/>
        </w:rPr>
        <w:t xml:space="preserve">3309. </w:t>
      </w:r>
      <w:r w:rsidR="00C42B1F">
        <w:rPr>
          <w:rFonts w:ascii="Mangal" w:hAnsi="Mangal" w:cs="Mangal"/>
          <w:bCs/>
          <w:sz w:val="24"/>
          <w:szCs w:val="24"/>
          <w:cs/>
          <w:lang w:bidi="hi-IN"/>
        </w:rPr>
        <w:t>डा॰ सत्यनारायण जटिय</w:t>
      </w:r>
      <w:proofErr w:type="gramStart"/>
      <w:r w:rsidR="00C42B1F">
        <w:rPr>
          <w:rFonts w:ascii="Mangal" w:hAnsi="Mangal" w:cs="Mangal"/>
          <w:bCs/>
          <w:sz w:val="24"/>
          <w:szCs w:val="24"/>
          <w:cs/>
          <w:lang w:bidi="hi-IN"/>
        </w:rPr>
        <w:t xml:space="preserve">ा </w:t>
      </w:r>
      <w:r w:rsidR="00C42B1F">
        <w:rPr>
          <w:rFonts w:ascii="Mangal" w:hAnsi="Mangal" w:cs="Mangal"/>
          <w:bCs/>
          <w:sz w:val="24"/>
          <w:szCs w:val="24"/>
          <w:lang w:bidi="hi-IN"/>
        </w:rPr>
        <w:t>:</w:t>
      </w:r>
      <w:proofErr w:type="gramEnd"/>
      <w:r w:rsidRPr="00470CF6">
        <w:rPr>
          <w:rFonts w:ascii="Mangal" w:hAnsi="Mangal" w:cs="Mangal"/>
          <w:bCs/>
          <w:sz w:val="24"/>
          <w:szCs w:val="24"/>
          <w:cs/>
          <w:lang w:bidi="hi-IN"/>
        </w:rPr>
        <w:t xml:space="preserve"> </w:t>
      </w:r>
    </w:p>
    <w:p w:rsidR="005F1AB7" w:rsidRPr="00470CF6" w:rsidRDefault="005F1AB7" w:rsidP="000F07F0">
      <w:pPr>
        <w:widowControl w:val="0"/>
        <w:spacing w:after="0" w:line="240" w:lineRule="auto"/>
        <w:jc w:val="both"/>
        <w:rPr>
          <w:rFonts w:ascii="Mangal" w:hAnsi="Mangal" w:cs="Mangal"/>
          <w:sz w:val="24"/>
          <w:szCs w:val="24"/>
          <w:lang w:bidi="hi-IN"/>
        </w:rPr>
      </w:pPr>
      <w:r w:rsidRPr="00470CF6">
        <w:rPr>
          <w:rFonts w:ascii="Mangal" w:hAnsi="Mangal" w:cs="Mangal"/>
          <w:sz w:val="24"/>
          <w:szCs w:val="24"/>
          <w:cs/>
          <w:lang w:bidi="hi-IN"/>
        </w:rPr>
        <w:t xml:space="preserve">क्या विधि और न्याय मंत्री यह बताने की कृपा करेंगे कि : </w:t>
      </w:r>
    </w:p>
    <w:p w:rsidR="005F1AB7" w:rsidRPr="00470CF6" w:rsidRDefault="005F1AB7" w:rsidP="000F07F0">
      <w:pPr>
        <w:widowControl w:val="0"/>
        <w:spacing w:after="0" w:line="240" w:lineRule="auto"/>
        <w:jc w:val="both"/>
        <w:rPr>
          <w:rFonts w:ascii="Mangal" w:hAnsi="Mangal" w:cs="Mangal"/>
          <w:sz w:val="24"/>
          <w:szCs w:val="24"/>
          <w:lang w:bidi="hi-IN"/>
        </w:rPr>
      </w:pPr>
      <w:r w:rsidRPr="00470CF6">
        <w:rPr>
          <w:rFonts w:ascii="Mangal" w:hAnsi="Mangal" w:cs="Mangal"/>
          <w:sz w:val="24"/>
          <w:szCs w:val="24"/>
          <w:cs/>
          <w:lang w:bidi="hi-IN"/>
        </w:rPr>
        <w:t>(क) स्वतंत्र-गणतंत्र देश में मातृभाषा</w:t>
      </w:r>
      <w:r w:rsidRPr="00470CF6">
        <w:rPr>
          <w:rFonts w:ascii="Mangal" w:hAnsi="Mangal" w:cs="Mangal"/>
          <w:sz w:val="24"/>
          <w:szCs w:val="24"/>
        </w:rPr>
        <w:t xml:space="preserve">, </w:t>
      </w:r>
      <w:r w:rsidRPr="00470CF6">
        <w:rPr>
          <w:rFonts w:ascii="Mangal" w:hAnsi="Mangal" w:cs="Mangal"/>
          <w:sz w:val="24"/>
          <w:szCs w:val="24"/>
          <w:cs/>
          <w:lang w:bidi="hi-IN"/>
        </w:rPr>
        <w:t xml:space="preserve">न्याय की भाषा तथा राजभाषा हिन्दी को विधि और  न्याय की भाषा बनाने के लिए अब तक किए गए प्रयास तथा इस लक्ष्य को प्राप्त करने की समयबद्ध कार्य योजना का ब्यौरा क्या है </w:t>
      </w:r>
      <w:r w:rsidRPr="00470CF6">
        <w:rPr>
          <w:rFonts w:ascii="Mangal" w:hAnsi="Mangal" w:cs="Mangal"/>
          <w:sz w:val="24"/>
          <w:szCs w:val="24"/>
          <w:lang w:bidi="hi-IN"/>
        </w:rPr>
        <w:t>;</w:t>
      </w:r>
      <w:r w:rsidRPr="00470CF6">
        <w:rPr>
          <w:rFonts w:ascii="Mangal" w:hAnsi="Mangal" w:cs="Mangal"/>
          <w:sz w:val="24"/>
          <w:szCs w:val="24"/>
        </w:rPr>
        <w:t xml:space="preserve"> </w:t>
      </w:r>
      <w:r w:rsidRPr="00470CF6">
        <w:rPr>
          <w:rFonts w:ascii="Mangal" w:hAnsi="Mangal" w:cs="Mangal"/>
          <w:sz w:val="24"/>
          <w:szCs w:val="24"/>
          <w:cs/>
          <w:lang w:bidi="hi-IN"/>
        </w:rPr>
        <w:t xml:space="preserve">और </w:t>
      </w:r>
    </w:p>
    <w:p w:rsidR="005F1AB7" w:rsidRPr="00470CF6" w:rsidRDefault="005F1AB7" w:rsidP="000F07F0">
      <w:pPr>
        <w:widowControl w:val="0"/>
        <w:spacing w:after="0" w:line="240" w:lineRule="auto"/>
        <w:jc w:val="both"/>
        <w:rPr>
          <w:rFonts w:ascii="Mangal" w:hAnsi="Mangal" w:cs="Mangal"/>
          <w:sz w:val="24"/>
          <w:szCs w:val="24"/>
        </w:rPr>
      </w:pPr>
      <w:r w:rsidRPr="00470CF6">
        <w:rPr>
          <w:rFonts w:ascii="Mangal" w:hAnsi="Mangal" w:cs="Mangal"/>
          <w:sz w:val="24"/>
          <w:szCs w:val="24"/>
          <w:cs/>
          <w:lang w:bidi="hi-IN"/>
        </w:rPr>
        <w:t xml:space="preserve">(ख) भारत के उच्च न्यायालयों तथा उच्चतम न्यायालय में क्षेत्रीय भाषा अथवा राजभाषा हिन्दी के </w:t>
      </w:r>
      <w:r w:rsidRPr="00470CF6">
        <w:rPr>
          <w:rFonts w:ascii="Mangal" w:hAnsi="Mangal" w:cs="Mangal" w:hint="cs"/>
          <w:sz w:val="24"/>
          <w:szCs w:val="24"/>
          <w:cs/>
          <w:lang w:bidi="hi-IN"/>
        </w:rPr>
        <w:t>विधि एंव</w:t>
      </w:r>
      <w:r w:rsidRPr="00470CF6">
        <w:rPr>
          <w:rFonts w:ascii="Mangal" w:hAnsi="Mangal" w:cs="Mangal"/>
          <w:sz w:val="24"/>
          <w:szCs w:val="24"/>
          <w:cs/>
          <w:lang w:bidi="hi-IN"/>
        </w:rPr>
        <w:t xml:space="preserve"> न्याय निर्णयन की प्रक्रिया में उपयोग की अद्यतन स्थिति क्या  है </w:t>
      </w:r>
      <w:r w:rsidRPr="00470CF6">
        <w:rPr>
          <w:rFonts w:ascii="Mangal" w:hAnsi="Mangal" w:cs="Mangal"/>
          <w:sz w:val="24"/>
          <w:szCs w:val="24"/>
          <w:lang w:bidi="hi-IN"/>
        </w:rPr>
        <w:t>?</w:t>
      </w:r>
    </w:p>
    <w:p w:rsidR="000A6610" w:rsidRPr="00470CF6" w:rsidRDefault="000A6610" w:rsidP="00470CF6">
      <w:pPr>
        <w:widowControl w:val="0"/>
        <w:spacing w:after="120" w:line="240" w:lineRule="auto"/>
        <w:jc w:val="center"/>
        <w:rPr>
          <w:rFonts w:ascii="Mangal" w:hAnsi="Mangal" w:cs="Mangal"/>
          <w:bCs/>
          <w:sz w:val="24"/>
          <w:szCs w:val="24"/>
          <w:lang w:bidi="hi-IN"/>
        </w:rPr>
      </w:pPr>
      <w:r w:rsidRPr="00470CF6">
        <w:rPr>
          <w:rFonts w:ascii="Mangal" w:hAnsi="Mangal" w:cs="Mangal"/>
          <w:bCs/>
          <w:sz w:val="24"/>
          <w:szCs w:val="24"/>
          <w:cs/>
          <w:lang w:bidi="hi-IN"/>
        </w:rPr>
        <w:t>उत्तर</w:t>
      </w:r>
    </w:p>
    <w:p w:rsidR="000A6610" w:rsidRPr="00470CF6" w:rsidRDefault="000A6610" w:rsidP="00470CF6">
      <w:pPr>
        <w:widowControl w:val="0"/>
        <w:spacing w:after="120" w:line="240" w:lineRule="auto"/>
        <w:jc w:val="both"/>
        <w:rPr>
          <w:rFonts w:ascii="Mangal" w:hAnsi="Mangal" w:cs="Mangal"/>
          <w:bCs/>
          <w:sz w:val="24"/>
          <w:szCs w:val="24"/>
          <w:lang w:bidi="hi-IN"/>
        </w:rPr>
      </w:pPr>
      <w:r w:rsidRPr="00470CF6">
        <w:rPr>
          <w:rFonts w:ascii="Mangal" w:hAnsi="Mangal" w:cs="Mangal"/>
          <w:bCs/>
          <w:sz w:val="24"/>
          <w:szCs w:val="24"/>
          <w:cs/>
          <w:lang w:bidi="hi-IN"/>
        </w:rPr>
        <w:t>विधि और न्‍याय तथा कारपोरेट कार्य राज्य मंत्री (श्री पी.पी.चौधरी)</w:t>
      </w:r>
    </w:p>
    <w:p w:rsidR="00F9542C" w:rsidRDefault="00F43AA4" w:rsidP="00F9542C">
      <w:pPr>
        <w:widowControl w:val="0"/>
        <w:spacing w:after="120" w:line="240" w:lineRule="auto"/>
        <w:jc w:val="both"/>
        <w:rPr>
          <w:rFonts w:ascii="Mangal" w:hAnsi="Mangal" w:cs="Mangal"/>
          <w:sz w:val="24"/>
          <w:szCs w:val="24"/>
          <w:lang w:bidi="hi-IN"/>
        </w:rPr>
      </w:pPr>
      <w:r w:rsidRPr="00333343">
        <w:rPr>
          <w:rFonts w:ascii="Mangal" w:hAnsi="Mangal" w:cs="Mangal" w:hint="cs"/>
          <w:b/>
          <w:bCs/>
          <w:sz w:val="24"/>
          <w:szCs w:val="24"/>
          <w:cs/>
          <w:lang w:bidi="hi-IN"/>
        </w:rPr>
        <w:t xml:space="preserve">(क) और (ख) </w:t>
      </w:r>
      <w:bookmarkStart w:id="0" w:name="_GoBack"/>
      <w:bookmarkEnd w:id="0"/>
      <w:r w:rsidRPr="00333343">
        <w:rPr>
          <w:rFonts w:ascii="Mangal" w:hAnsi="Mangal" w:cs="Mangal"/>
          <w:b/>
          <w:bCs/>
          <w:sz w:val="24"/>
          <w:szCs w:val="24"/>
          <w:lang w:bidi="hi-IN"/>
        </w:rPr>
        <w:t>:</w:t>
      </w:r>
      <w:r>
        <w:rPr>
          <w:rFonts w:ascii="Mangal" w:hAnsi="Mangal" w:cs="Mangal"/>
          <w:sz w:val="24"/>
          <w:szCs w:val="24"/>
          <w:lang w:bidi="hi-IN"/>
        </w:rPr>
        <w:t xml:space="preserve"> </w:t>
      </w:r>
      <w:r w:rsidR="00333343">
        <w:rPr>
          <w:rFonts w:ascii="Mangal" w:hAnsi="Mangal" w:cs="Mangal" w:hint="cs"/>
          <w:sz w:val="24"/>
          <w:szCs w:val="24"/>
          <w:cs/>
          <w:lang w:bidi="hi-IN"/>
        </w:rPr>
        <w:t>वर्तमान में प्रादेशिक</w:t>
      </w:r>
      <w:r w:rsidR="00186F42">
        <w:rPr>
          <w:rFonts w:ascii="Mangal" w:hAnsi="Mangal" w:cs="Mangal" w:hint="cs"/>
          <w:sz w:val="24"/>
          <w:szCs w:val="24"/>
          <w:cs/>
          <w:lang w:bidi="hi-IN"/>
        </w:rPr>
        <w:t xml:space="preserve"> भाषाओं का</w:t>
      </w:r>
      <w:r>
        <w:rPr>
          <w:rFonts w:ascii="Mangal" w:hAnsi="Mangal" w:cs="Mangal" w:hint="cs"/>
          <w:sz w:val="24"/>
          <w:szCs w:val="24"/>
          <w:cs/>
          <w:lang w:bidi="hi-IN"/>
        </w:rPr>
        <w:t xml:space="preserve"> प्रयोग देश के जिला और अधीनस्थ न्यायालयों में किया जा रहा है । संविधान के अनुच्छेद 348 (2) और राजभाषा खंड अधिनियम, 1963 की धारा 7 के अनुसार हिंदी का प्रयोग राजस्थान, मध्य प्रदेश, उत्तर प्रदेश और बिहार राज्यों के उच्च न्यायालयों की कार्यवाहियों में प्राधिकृत किया गया है । </w:t>
      </w:r>
    </w:p>
    <w:p w:rsidR="00F9542C" w:rsidRDefault="00F9542C" w:rsidP="00F9542C">
      <w:pPr>
        <w:widowControl w:val="0"/>
        <w:spacing w:after="120" w:line="240" w:lineRule="auto"/>
        <w:jc w:val="both"/>
        <w:rPr>
          <w:rFonts w:ascii="Mangal" w:hAnsi="Mangal" w:cs="Mangal"/>
          <w:sz w:val="24"/>
          <w:szCs w:val="24"/>
          <w:lang w:bidi="hi-IN"/>
        </w:rPr>
      </w:pPr>
      <w:r>
        <w:rPr>
          <w:rFonts w:ascii="Mangal" w:hAnsi="Mangal" w:cs="Mangal"/>
          <w:sz w:val="24"/>
          <w:szCs w:val="24"/>
          <w:cs/>
          <w:lang w:bidi="hi-IN"/>
        </w:rPr>
        <w:tab/>
      </w:r>
      <w:r>
        <w:rPr>
          <w:rFonts w:ascii="Mangal" w:hAnsi="Mangal" w:cs="Mangal" w:hint="cs"/>
          <w:sz w:val="24"/>
          <w:szCs w:val="24"/>
          <w:cs/>
          <w:lang w:bidi="hi-IN"/>
        </w:rPr>
        <w:t>तमिल, हिंदी और गुजराती भाषाओं के प्रयोग से संबंधित प्रस्तावों को क्रमशः मद्रास, छत्तीसगढ़ और गुजरात उच्च न्यायालय</w:t>
      </w:r>
      <w:r w:rsidR="0001364A">
        <w:rPr>
          <w:rFonts w:ascii="Mangal" w:hAnsi="Mangal" w:cs="Mangal" w:hint="cs"/>
          <w:sz w:val="24"/>
          <w:szCs w:val="24"/>
          <w:cs/>
          <w:lang w:bidi="hi-IN"/>
        </w:rPr>
        <w:t>ों</w:t>
      </w:r>
      <w:r>
        <w:rPr>
          <w:rFonts w:ascii="Mangal" w:hAnsi="Mangal" w:cs="Mangal" w:hint="cs"/>
          <w:sz w:val="24"/>
          <w:szCs w:val="24"/>
          <w:cs/>
          <w:lang w:bidi="hi-IN"/>
        </w:rPr>
        <w:t xml:space="preserve"> में मंत्रिमंडल समिति के तारीख 21.05.1965 के विनिश्चय के अनुसार भारत के </w:t>
      </w:r>
      <w:r w:rsidR="0001364A">
        <w:rPr>
          <w:rFonts w:ascii="Mangal" w:hAnsi="Mangal" w:cs="Mangal" w:hint="cs"/>
          <w:sz w:val="24"/>
          <w:szCs w:val="24"/>
          <w:cs/>
          <w:lang w:bidi="hi-IN"/>
        </w:rPr>
        <w:t>मुख्य न्याय</w:t>
      </w:r>
      <w:r w:rsidR="00424A81">
        <w:rPr>
          <w:rFonts w:ascii="Mangal" w:hAnsi="Mangal" w:cs="Mangal" w:hint="cs"/>
          <w:sz w:val="24"/>
          <w:szCs w:val="24"/>
          <w:cs/>
          <w:lang w:bidi="hi-IN"/>
        </w:rPr>
        <w:t xml:space="preserve">मूर्ति को अग्रेषित किए गए थे जिसमें अपेक्षा की गई थी कि उच्च न्यायालयों में अंग्रेजी से भिन्न किसी भाषा के प्रयोग किए जाने संबंधी किसी प्रस्ताव पर भारत के मुख्य न्यायमूर्ति की सहमति प्राप्त की जाए। यह शर्त उच्चतम न्यायालय के लिए भी लागू होती है । </w:t>
      </w:r>
    </w:p>
    <w:p w:rsidR="000F07F0" w:rsidRDefault="00E91179" w:rsidP="000F07F0">
      <w:pPr>
        <w:widowControl w:val="0"/>
        <w:spacing w:after="120" w:line="240" w:lineRule="auto"/>
        <w:jc w:val="both"/>
        <w:rPr>
          <w:rFonts w:ascii="Mangal" w:hAnsi="Mangal" w:cs="Mangal"/>
          <w:sz w:val="24"/>
          <w:szCs w:val="24"/>
          <w:lang w:bidi="hi-IN"/>
        </w:rPr>
      </w:pPr>
      <w:r>
        <w:rPr>
          <w:rFonts w:ascii="Mangal" w:hAnsi="Mangal" w:cs="Mangal"/>
          <w:sz w:val="24"/>
          <w:szCs w:val="24"/>
          <w:cs/>
          <w:lang w:bidi="hi-IN"/>
        </w:rPr>
        <w:tab/>
      </w:r>
      <w:r w:rsidR="004D36AB">
        <w:rPr>
          <w:rFonts w:ascii="Mangal" w:hAnsi="Mangal" w:cs="Mangal" w:hint="cs"/>
          <w:sz w:val="24"/>
          <w:szCs w:val="24"/>
          <w:cs/>
          <w:lang w:bidi="hi-IN"/>
        </w:rPr>
        <w:t>भारत के मु</w:t>
      </w:r>
      <w:r>
        <w:rPr>
          <w:rFonts w:ascii="Mangal" w:hAnsi="Mangal" w:cs="Mangal" w:hint="cs"/>
          <w:sz w:val="24"/>
          <w:szCs w:val="24"/>
          <w:cs/>
          <w:lang w:bidi="hi-IN"/>
        </w:rPr>
        <w:t>ख्य न्यायमूर्ति ने 18.01.2018 को यह व्यक्त किया है कि पूर्ण न्यायालय ने व्यापक विचार-विमर्श किए जाने के पश्चात् उस संकल्प को ध्यान में रखते हुए सहमति नहीं दी थी जिसे तारीख 07.05.1997 को अंगीकार किया गया था और तारीख 15.12.1999 को पुनः दोहराया गया था तथा तारीख 11.10.2012 को जिसमें यह निर्धारित किया गया था कि भारत के मुख्य न्यायमूर्ति से भारत के राष्ट्रपति द्वारा किसी संबंधित प्रस्ताव को अनुमोदित किए जाने से पूर्व परामर्श किया जाएगा । उच्चतम न्यायालय के पूर्ण न्यायालय के विनिश्चय की दृष्टि में मामले में कोई और कार्रवाई नहीं की गई है ।</w:t>
      </w:r>
    </w:p>
    <w:p w:rsidR="00854282" w:rsidRPr="00470CF6" w:rsidRDefault="00854282" w:rsidP="000F07F0">
      <w:pPr>
        <w:widowControl w:val="0"/>
        <w:spacing w:after="120" w:line="240" w:lineRule="auto"/>
        <w:jc w:val="center"/>
        <w:rPr>
          <w:rFonts w:ascii="Mangal" w:hAnsi="Mangal" w:cs="Mangal"/>
          <w:sz w:val="24"/>
          <w:szCs w:val="24"/>
          <w:cs/>
          <w:lang w:bidi="hi-IN"/>
        </w:rPr>
      </w:pPr>
      <w:r>
        <w:rPr>
          <w:rFonts w:ascii="Mangal" w:hAnsi="Mangal" w:cs="Mangal" w:hint="cs"/>
          <w:sz w:val="24"/>
          <w:szCs w:val="24"/>
          <w:cs/>
          <w:lang w:bidi="hi-IN"/>
        </w:rPr>
        <w:t>*******************</w:t>
      </w:r>
    </w:p>
    <w:sectPr w:rsidR="00854282" w:rsidRPr="00470CF6" w:rsidSect="000F07F0">
      <w:footerReference w:type="default" r:id="rId6"/>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151" w:rsidRDefault="00F55151" w:rsidP="00E239DD">
      <w:pPr>
        <w:spacing w:after="0" w:line="240" w:lineRule="auto"/>
      </w:pPr>
      <w:r>
        <w:separator/>
      </w:r>
    </w:p>
  </w:endnote>
  <w:endnote w:type="continuationSeparator" w:id="0">
    <w:p w:rsidR="00F55151" w:rsidRDefault="00F55151" w:rsidP="00E23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173741"/>
      <w:docPartObj>
        <w:docPartGallery w:val="Page Numbers (Bottom of Page)"/>
        <w:docPartUnique/>
      </w:docPartObj>
    </w:sdtPr>
    <w:sdtEndPr>
      <w:rPr>
        <w:noProof/>
      </w:rPr>
    </w:sdtEndPr>
    <w:sdtContent>
      <w:p w:rsidR="00E239DD" w:rsidRDefault="00E239DD">
        <w:pPr>
          <w:pStyle w:val="Footer"/>
          <w:jc w:val="center"/>
        </w:pPr>
        <w:r>
          <w:fldChar w:fldCharType="begin"/>
        </w:r>
        <w:r>
          <w:instrText xml:space="preserve"> PAGE   \* MERGEFORMAT </w:instrText>
        </w:r>
        <w:r>
          <w:fldChar w:fldCharType="separate"/>
        </w:r>
        <w:r w:rsidR="005B4603">
          <w:rPr>
            <w:noProof/>
          </w:rPr>
          <w:t>1</w:t>
        </w:r>
        <w:r>
          <w:rPr>
            <w:noProof/>
          </w:rPr>
          <w:fldChar w:fldCharType="end"/>
        </w:r>
      </w:p>
    </w:sdtContent>
  </w:sdt>
  <w:p w:rsidR="00E239DD" w:rsidRDefault="00E23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151" w:rsidRDefault="00F55151" w:rsidP="00E239DD">
      <w:pPr>
        <w:spacing w:after="0" w:line="240" w:lineRule="auto"/>
      </w:pPr>
      <w:r>
        <w:separator/>
      </w:r>
    </w:p>
  </w:footnote>
  <w:footnote w:type="continuationSeparator" w:id="0">
    <w:p w:rsidR="00F55151" w:rsidRDefault="00F55151" w:rsidP="00E239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10"/>
    <w:rsid w:val="0001364A"/>
    <w:rsid w:val="000353B7"/>
    <w:rsid w:val="00043010"/>
    <w:rsid w:val="000A6610"/>
    <w:rsid w:val="000F07F0"/>
    <w:rsid w:val="00121E81"/>
    <w:rsid w:val="0017399D"/>
    <w:rsid w:val="00186F42"/>
    <w:rsid w:val="002A5FAA"/>
    <w:rsid w:val="00333343"/>
    <w:rsid w:val="00410765"/>
    <w:rsid w:val="00424A81"/>
    <w:rsid w:val="00470CF6"/>
    <w:rsid w:val="004D36AB"/>
    <w:rsid w:val="005B4603"/>
    <w:rsid w:val="005F1AB7"/>
    <w:rsid w:val="00726B3A"/>
    <w:rsid w:val="007D74A4"/>
    <w:rsid w:val="00854282"/>
    <w:rsid w:val="00924BA4"/>
    <w:rsid w:val="00A05ADC"/>
    <w:rsid w:val="00B32614"/>
    <w:rsid w:val="00BF71C1"/>
    <w:rsid w:val="00C152F0"/>
    <w:rsid w:val="00C42B1F"/>
    <w:rsid w:val="00CF6506"/>
    <w:rsid w:val="00D86E70"/>
    <w:rsid w:val="00DB34FF"/>
    <w:rsid w:val="00E239DD"/>
    <w:rsid w:val="00E91179"/>
    <w:rsid w:val="00F43AA4"/>
    <w:rsid w:val="00F545EE"/>
    <w:rsid w:val="00F55151"/>
    <w:rsid w:val="00F9542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AD0B"/>
  <w15:chartTrackingRefBased/>
  <w15:docId w15:val="{F4FB42CD-B66B-4B11-AE35-8F67D84C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61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9DD"/>
  </w:style>
  <w:style w:type="paragraph" w:styleId="Footer">
    <w:name w:val="footer"/>
    <w:basedOn w:val="Normal"/>
    <w:link w:val="FooterChar"/>
    <w:uiPriority w:val="99"/>
    <w:unhideWhenUsed/>
    <w:rsid w:val="00E23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22</cp:revision>
  <dcterms:created xsi:type="dcterms:W3CDTF">2018-03-22T09:20:00Z</dcterms:created>
  <dcterms:modified xsi:type="dcterms:W3CDTF">2018-03-22T13:42:00Z</dcterms:modified>
</cp:coreProperties>
</file>