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B3" w:rsidRPr="0056379C" w:rsidRDefault="00150CB3" w:rsidP="00150CB3">
      <w:pPr>
        <w:spacing w:after="0" w:line="240" w:lineRule="auto"/>
        <w:rPr>
          <w:rFonts w:ascii="Mangal" w:hAnsi="Mangal" w:cs="Mangal"/>
          <w:szCs w:val="22"/>
          <w:cs/>
        </w:rPr>
      </w:pP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उच्‍चतर शिक्षा विभाग </w:t>
      </w:r>
    </w:p>
    <w:p w:rsidR="00150CB3" w:rsidRPr="001B0C1A" w:rsidRDefault="00150CB3" w:rsidP="00150CB3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3124</w:t>
      </w:r>
    </w:p>
    <w:p w:rsidR="00150CB3" w:rsidRDefault="00150CB3" w:rsidP="00150CB3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/>
          <w:bCs/>
          <w:sz w:val="24"/>
          <w:szCs w:val="24"/>
          <w:cs/>
        </w:rPr>
        <w:t>22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.0</w:t>
      </w:r>
      <w:r w:rsidRPr="001B0C1A">
        <w:rPr>
          <w:rFonts w:ascii="Mangal" w:eastAsia="Calibri" w:hAnsi="Mangal" w:cs="Mangal"/>
          <w:b/>
          <w:sz w:val="24"/>
          <w:szCs w:val="24"/>
        </w:rPr>
        <w:t>3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1B0C1A">
        <w:rPr>
          <w:rFonts w:ascii="Mangal" w:eastAsia="Calibri" w:hAnsi="Mangal" w:cs="Mangal"/>
          <w:b/>
          <w:sz w:val="24"/>
          <w:szCs w:val="24"/>
        </w:rPr>
        <w:t>8</w:t>
      </w:r>
    </w:p>
    <w:p w:rsidR="00150CB3" w:rsidRPr="005B6BC9" w:rsidRDefault="00150CB3" w:rsidP="00150CB3">
      <w:pPr>
        <w:spacing w:after="0" w:line="240" w:lineRule="auto"/>
        <w:jc w:val="center"/>
        <w:rPr>
          <w:rFonts w:ascii="Mangal" w:eastAsia="Calibri" w:hAnsi="Mangal" w:cs="Mangal"/>
          <w:b/>
          <w:sz w:val="10"/>
          <w:szCs w:val="10"/>
        </w:rPr>
      </w:pPr>
    </w:p>
    <w:p w:rsidR="00150CB3" w:rsidRPr="005B6BC9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>निर्मल</w:t>
      </w:r>
      <w:r w:rsidRPr="005B6BC9">
        <w:rPr>
          <w:rFonts w:ascii="Mangal" w:eastAsia="Calibri" w:hAnsi="Mangal" w:cs="Mangal"/>
          <w:bCs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>तेलंगाना में केन्द्रीय विश्वविद्यालय की</w:t>
      </w:r>
      <w:r w:rsidRPr="005B6BC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>स्थापना</w:t>
      </w:r>
    </w:p>
    <w:p w:rsidR="00150CB3" w:rsidRPr="005B6BC9" w:rsidRDefault="00150CB3" w:rsidP="00150CB3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3124. श्री </w:t>
      </w:r>
      <w:r>
        <w:rPr>
          <w:rFonts w:ascii="Mangal" w:eastAsia="Calibri" w:hAnsi="Mangal" w:cs="Mangal"/>
          <w:bCs/>
          <w:sz w:val="24"/>
          <w:szCs w:val="24"/>
          <w:cs/>
        </w:rPr>
        <w:t>धर्म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पुरी श्रीनिवासः </w:t>
      </w:r>
    </w:p>
    <w:p w:rsidR="00150CB3" w:rsidRPr="005B6BC9" w:rsidRDefault="00150CB3" w:rsidP="00150CB3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 xml:space="preserve"> मानव</w:t>
      </w:r>
      <w:r w:rsidRPr="005B6BC9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Cs/>
          <w:sz w:val="24"/>
          <w:szCs w:val="24"/>
          <w:cs/>
        </w:rPr>
        <w:t>संसाधन विकास मंत्री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किः</w:t>
      </w:r>
    </w:p>
    <w:p w:rsidR="00150CB3" w:rsidRPr="005B6BC9" w:rsidRDefault="00150CB3" w:rsidP="00150CB3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मंत्रालय को तेलंगाना की राज्य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सरकार से निर्मल जिला मुख्यालय में केन्द्रीय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विश्ववि</w:t>
      </w:r>
      <w:r>
        <w:rPr>
          <w:rFonts w:ascii="Mangal" w:eastAsia="Calibri" w:hAnsi="Mangal" w:cs="Mangal"/>
          <w:b/>
          <w:sz w:val="24"/>
          <w:szCs w:val="24"/>
          <w:cs/>
        </w:rPr>
        <w:t>द्यालय को स्थापित करने के 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में कोई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अनुरोध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प्राप्त हुआ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150CB3" w:rsidRPr="005B6BC9" w:rsidRDefault="00150CB3" w:rsidP="00150CB3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ी ब्यौरा क्या है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150CB3" w:rsidRPr="005B6BC9" w:rsidRDefault="00150CB3" w:rsidP="00150CB3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>
        <w:rPr>
          <w:rFonts w:ascii="Mangal" w:eastAsia="Calibri" w:hAnsi="Mangal" w:cs="Mangal"/>
          <w:b/>
          <w:sz w:val="24"/>
          <w:szCs w:val="24"/>
          <w:cs/>
        </w:rPr>
        <w:t>क्या मंत्रालय ने इस अनुरोध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पर कोई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निर्णय लिया है और 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>
        <w:rPr>
          <w:rFonts w:ascii="Mangal" w:eastAsia="Calibri" w:hAnsi="Mangal" w:cs="Mangal"/>
          <w:b/>
          <w:sz w:val="24"/>
          <w:szCs w:val="24"/>
          <w:cs/>
        </w:rPr>
        <w:t>तो तत्संबंध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ी ब्यौरा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है</w:t>
      </w:r>
      <w:r w:rsidRPr="005B6BC9">
        <w:rPr>
          <w:rFonts w:ascii="Mangal" w:eastAsia="Calibri" w:hAnsi="Mangal" w:cs="Mangal"/>
          <w:bCs/>
          <w:sz w:val="24"/>
          <w:szCs w:val="24"/>
        </w:rPr>
        <w:t>?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150CB3" w:rsidRDefault="00150CB3" w:rsidP="00150CB3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8A09D8">
        <w:rPr>
          <w:rFonts w:ascii="Mangal" w:eastAsia="Calibri" w:hAnsi="Mangal" w:cs="Mangal" w:hint="cs"/>
          <w:b/>
          <w:bCs/>
          <w:sz w:val="24"/>
          <w:szCs w:val="24"/>
          <w:cs/>
        </w:rPr>
        <w:t>(डॉ. सत्‍य पाल सिंह)</w:t>
      </w:r>
    </w:p>
    <w:p w:rsidR="00150CB3" w:rsidRDefault="00150CB3" w:rsidP="00150CB3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</w:p>
    <w:p w:rsidR="00150CB3" w:rsidRDefault="00150CB3" w:rsidP="00150CB3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>(क) से (ग): वर्तमान में देश में निर्मल जिला मुख्‍यालयों सहित नए केंद्रीय विश्‍वविद्यालय की स्‍थापना का कोई प्रस्‍ताव नहीं है। तथापि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आंध्र प्रदेश पुनर्गठन अधिनियम</w:t>
      </w:r>
      <w:r>
        <w:rPr>
          <w:rFonts w:ascii="Mangal" w:eastAsia="Calibri" w:hAnsi="Mangal" w:cs="Mangal" w:hint="cs"/>
          <w:sz w:val="24"/>
          <w:szCs w:val="24"/>
        </w:rPr>
        <w:t>,</w:t>
      </w:r>
      <w:r>
        <w:rPr>
          <w:rFonts w:ascii="Mangal" w:eastAsia="Calibri" w:hAnsi="Mangal" w:cs="Mangal" w:hint="cs"/>
          <w:sz w:val="24"/>
          <w:szCs w:val="24"/>
          <w:cs/>
        </w:rPr>
        <w:t xml:space="preserve"> 2014 में आंध्र प्रदेश और तेलंगाना प्रत्‍येक राज्‍य में एक-एक केंद्रीय जनजातीय विश्‍वविद्यालय और आंध्र प्रदेश के परवर्ती में एक केंद्रीय जनजातीय विश्‍वविद्यालय की स्‍थापना की परिकल्‍पना की गयी है। </w:t>
      </w:r>
    </w:p>
    <w:p w:rsidR="00150CB3" w:rsidRPr="00D8119A" w:rsidRDefault="00150CB3" w:rsidP="00150CB3">
      <w:pPr>
        <w:spacing w:after="0" w:line="240" w:lineRule="auto"/>
        <w:ind w:right="-171"/>
        <w:jc w:val="both"/>
        <w:rPr>
          <w:rFonts w:ascii="Mangal" w:eastAsia="Calibri" w:hAnsi="Mangal" w:cs="Mangal"/>
          <w:sz w:val="24"/>
          <w:szCs w:val="24"/>
        </w:rPr>
      </w:pPr>
    </w:p>
    <w:p w:rsidR="00150CB3" w:rsidRPr="001B0C1A" w:rsidRDefault="00150CB3" w:rsidP="00150CB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B0C1A">
        <w:rPr>
          <w:rFonts w:ascii="Mangal" w:hAnsi="Mangal" w:cs="Mangal"/>
          <w:sz w:val="24"/>
          <w:szCs w:val="24"/>
          <w:cs/>
        </w:rPr>
        <w:t>*****</w:t>
      </w:r>
    </w:p>
    <w:p w:rsidR="00150CB3" w:rsidRPr="001B0C1A" w:rsidRDefault="00150CB3" w:rsidP="00150CB3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E14192" w:rsidRDefault="00150CB3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CB3"/>
    <w:rsid w:val="00150CB3"/>
    <w:rsid w:val="00507F9D"/>
    <w:rsid w:val="00614E3F"/>
    <w:rsid w:val="00CB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B3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2018-03-22T05:00:00Z</dcterms:created>
  <dcterms:modified xsi:type="dcterms:W3CDTF">2018-03-22T05:01:00Z</dcterms:modified>
</cp:coreProperties>
</file>