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64" w:rsidRPr="00A556AD" w:rsidRDefault="000F4264" w:rsidP="000F4264">
      <w:pPr>
        <w:pStyle w:val="NoSpacing"/>
        <w:spacing w:line="300" w:lineRule="exact"/>
        <w:jc w:val="center"/>
        <w:rPr>
          <w:rFonts w:ascii="Mangal" w:hAnsi="Mangal"/>
          <w:b/>
          <w:bCs/>
          <w:sz w:val="24"/>
          <w:szCs w:val="24"/>
          <w:lang w:bidi="hi-IN"/>
        </w:rPr>
      </w:pPr>
      <w:r>
        <w:rPr>
          <w:noProof/>
          <w:lang w:val="en-IN" w:eastAsia="en-IN" w:bidi="hi-IN"/>
        </w:rPr>
        <mc:AlternateContent>
          <mc:Choice Requires="wps">
            <w:drawing>
              <wp:inline distT="0" distB="0" distL="0" distR="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HW7pLuwAgAAtwUAAA4AAAAAAAAA&#10;AAAAAAAALgIAAGRycy9lMm9Eb2MueG1sUEsBAi0AFAAGAAgAAAAhAPJdrh3ZAAAAAwEAAA8AAAAA&#10;AAAAAAAAAAAACgUAAGRycy9kb3ducmV2LnhtbFBLBQYAAAAABAAEAPMAAAAQBgAAAAA=&#10;" filled="f" stroked="f">
                <o:lock v:ext="edit" aspectratio="t"/>
                <w10:anchorlock/>
              </v:rect>
            </w:pict>
          </mc:Fallback>
        </mc:AlternateContent>
      </w:r>
      <w:r>
        <w:t xml:space="preserve"> </w:t>
      </w:r>
      <w:r w:rsidRPr="00A556AD">
        <w:rPr>
          <w:rFonts w:ascii="Mangal" w:hAnsi="Mangal"/>
          <w:b/>
          <w:bCs/>
          <w:sz w:val="24"/>
          <w:szCs w:val="24"/>
          <w:cs/>
          <w:lang w:bidi="hi-IN"/>
        </w:rPr>
        <w:t>भारत सरकार</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पेट्रोलियम और प्राकृतिक गैस मंत्रालय</w:t>
      </w:r>
    </w:p>
    <w:p w:rsidR="000F4264" w:rsidRPr="00A556AD" w:rsidRDefault="000F4264" w:rsidP="000F4264">
      <w:pPr>
        <w:pStyle w:val="NoSpacing"/>
        <w:spacing w:line="300" w:lineRule="exact"/>
        <w:jc w:val="center"/>
        <w:rPr>
          <w:rFonts w:ascii="Mangal" w:hAnsi="Mangal"/>
          <w:b/>
          <w:bCs/>
          <w:sz w:val="24"/>
          <w:szCs w:val="24"/>
          <w:lang w:bidi="hi-IN"/>
        </w:rPr>
      </w:pP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राज्‍य सभा</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 xml:space="preserve">अतारांकित प्रश्‍न सं0 </w:t>
      </w:r>
      <w:r w:rsidRPr="00A556AD">
        <w:rPr>
          <w:rFonts w:ascii="Mangal" w:hAnsi="Mangal"/>
          <w:b/>
          <w:bCs/>
          <w:sz w:val="24"/>
          <w:szCs w:val="24"/>
          <w:lang w:val="en-US" w:bidi="hi-IN"/>
        </w:rPr>
        <w:t>3004</w:t>
      </w:r>
      <w:r w:rsidRPr="00A556AD">
        <w:rPr>
          <w:rFonts w:ascii="Mangal" w:hAnsi="Mangal" w:hint="cs"/>
          <w:b/>
          <w:bCs/>
          <w:sz w:val="24"/>
          <w:szCs w:val="24"/>
          <w:cs/>
          <w:lang w:val="en-US" w:bidi="hi-IN"/>
        </w:rPr>
        <w:t xml:space="preserve">                  </w:t>
      </w:r>
      <w:r w:rsidRPr="00A556AD">
        <w:rPr>
          <w:rFonts w:ascii="Mangal" w:hAnsi="Mangal"/>
          <w:b/>
          <w:bCs/>
          <w:sz w:val="24"/>
          <w:szCs w:val="24"/>
          <w:cs/>
          <w:lang w:bidi="hi-IN"/>
        </w:rPr>
        <w:t xml:space="preserve">  </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 xml:space="preserve">दिनांक </w:t>
      </w:r>
      <w:r w:rsidRPr="00A556AD">
        <w:rPr>
          <w:rFonts w:ascii="Mangal" w:hAnsi="Mangal"/>
          <w:b/>
          <w:bCs/>
          <w:sz w:val="24"/>
          <w:szCs w:val="24"/>
          <w:lang w:val="en-US" w:bidi="hi-IN"/>
        </w:rPr>
        <w:t>21</w:t>
      </w:r>
      <w:r w:rsidRPr="00A556AD">
        <w:rPr>
          <w:rFonts w:ascii="Mangal" w:hAnsi="Mangal"/>
          <w:b/>
          <w:bCs/>
          <w:sz w:val="24"/>
          <w:szCs w:val="24"/>
          <w:lang w:bidi="hi-IN"/>
        </w:rPr>
        <w:t xml:space="preserve"> </w:t>
      </w:r>
      <w:r w:rsidRPr="00A556AD">
        <w:rPr>
          <w:rFonts w:ascii="Mangal" w:hAnsi="Mangal"/>
          <w:b/>
          <w:bCs/>
          <w:sz w:val="24"/>
          <w:szCs w:val="24"/>
          <w:cs/>
          <w:lang w:val="en-US" w:bidi="hi-IN"/>
        </w:rPr>
        <w:t>मार्च</w:t>
      </w:r>
      <w:r w:rsidRPr="00A556AD">
        <w:rPr>
          <w:rFonts w:ascii="Mangal" w:hAnsi="Mangal"/>
          <w:b/>
          <w:bCs/>
          <w:sz w:val="24"/>
          <w:szCs w:val="24"/>
          <w:lang w:bidi="hi-IN"/>
        </w:rPr>
        <w:t xml:space="preserve">, </w:t>
      </w:r>
      <w:r w:rsidRPr="00A556AD">
        <w:rPr>
          <w:rFonts w:ascii="Mangal" w:hAnsi="Mangal"/>
          <w:b/>
          <w:bCs/>
          <w:sz w:val="24"/>
          <w:szCs w:val="24"/>
          <w:cs/>
          <w:lang w:bidi="hi-IN"/>
        </w:rPr>
        <w:t xml:space="preserve">2018 </w:t>
      </w:r>
    </w:p>
    <w:p w:rsidR="000F4264" w:rsidRPr="00A556AD" w:rsidRDefault="000F4264" w:rsidP="000F4264">
      <w:pPr>
        <w:spacing w:after="0" w:line="300" w:lineRule="exact"/>
        <w:jc w:val="center"/>
        <w:rPr>
          <w:rFonts w:ascii="Mangal" w:hAnsi="Mangal"/>
          <w:sz w:val="24"/>
          <w:szCs w:val="24"/>
        </w:rPr>
      </w:pPr>
    </w:p>
    <w:p w:rsidR="000F4264" w:rsidRPr="00A556AD" w:rsidRDefault="000F4264" w:rsidP="000F4264">
      <w:pPr>
        <w:spacing w:after="0" w:line="240" w:lineRule="auto"/>
        <w:jc w:val="center"/>
        <w:rPr>
          <w:rFonts w:hint="cs"/>
          <w:b/>
          <w:bCs/>
          <w:sz w:val="24"/>
          <w:szCs w:val="24"/>
        </w:rPr>
      </w:pPr>
      <w:r w:rsidRPr="00A556AD">
        <w:rPr>
          <w:b/>
          <w:bCs/>
          <w:sz w:val="24"/>
          <w:szCs w:val="24"/>
          <w:cs/>
        </w:rPr>
        <w:t>ओएनजीसी तेल क्षेत्रों का निजीकरण</w:t>
      </w:r>
    </w:p>
    <w:p w:rsidR="000F4264" w:rsidRPr="00A556AD" w:rsidRDefault="000F4264" w:rsidP="000F4264">
      <w:pPr>
        <w:spacing w:after="0" w:line="240" w:lineRule="auto"/>
        <w:jc w:val="center"/>
        <w:rPr>
          <w:rFonts w:hint="cs"/>
          <w:b/>
          <w:bCs/>
          <w:sz w:val="24"/>
          <w:szCs w:val="24"/>
        </w:rPr>
      </w:pPr>
    </w:p>
    <w:p w:rsidR="000F4264" w:rsidRPr="00A556AD" w:rsidRDefault="000F4264" w:rsidP="000F4264">
      <w:pPr>
        <w:spacing w:after="0" w:line="240" w:lineRule="auto"/>
        <w:jc w:val="both"/>
        <w:rPr>
          <w:rFonts w:hint="cs"/>
          <w:b/>
          <w:bCs/>
          <w:sz w:val="24"/>
          <w:szCs w:val="24"/>
        </w:rPr>
      </w:pPr>
      <w:r w:rsidRPr="00A556AD">
        <w:rPr>
          <w:b/>
          <w:bCs/>
          <w:sz w:val="24"/>
          <w:szCs w:val="24"/>
          <w:cs/>
        </w:rPr>
        <w:t>3004. श्री टी॰ रतिनावेलः</w:t>
      </w:r>
    </w:p>
    <w:p w:rsidR="000F4264" w:rsidRPr="00A556AD" w:rsidRDefault="000F4264" w:rsidP="000F4264">
      <w:pPr>
        <w:spacing w:after="0" w:line="240" w:lineRule="auto"/>
        <w:jc w:val="both"/>
        <w:rPr>
          <w:b/>
          <w:bCs/>
          <w:sz w:val="24"/>
          <w:szCs w:val="24"/>
        </w:rPr>
      </w:pPr>
    </w:p>
    <w:p w:rsidR="000F4264" w:rsidRPr="00A556AD" w:rsidRDefault="000F4264" w:rsidP="000F4264">
      <w:pPr>
        <w:spacing w:after="0" w:line="240" w:lineRule="auto"/>
        <w:ind w:firstLine="720"/>
        <w:jc w:val="both"/>
        <w:rPr>
          <w:rFonts w:hint="cs"/>
          <w:sz w:val="24"/>
          <w:szCs w:val="24"/>
        </w:rPr>
      </w:pPr>
      <w:r w:rsidRPr="00A556AD">
        <w:rPr>
          <w:sz w:val="24"/>
          <w:szCs w:val="24"/>
          <w:cs/>
        </w:rPr>
        <w:t>क्या पेट्रोलियम और प्राकृतिक गैस मंत्री यह बताने की कृपा करेंगे किः</w:t>
      </w:r>
    </w:p>
    <w:p w:rsidR="000F4264" w:rsidRPr="00A556AD" w:rsidRDefault="000F4264" w:rsidP="000F4264">
      <w:pPr>
        <w:spacing w:after="0" w:line="240" w:lineRule="auto"/>
        <w:ind w:firstLine="720"/>
        <w:jc w:val="both"/>
        <w:rPr>
          <w:sz w:val="24"/>
          <w:szCs w:val="24"/>
        </w:rPr>
      </w:pPr>
    </w:p>
    <w:p w:rsidR="000F4264" w:rsidRPr="00A556AD" w:rsidRDefault="000F4264" w:rsidP="000F4264">
      <w:pPr>
        <w:pStyle w:val="NoSpacing"/>
        <w:spacing w:line="300" w:lineRule="exact"/>
        <w:ind w:left="720" w:hanging="720"/>
        <w:jc w:val="both"/>
        <w:rPr>
          <w:rFonts w:hint="cs"/>
          <w:sz w:val="24"/>
          <w:szCs w:val="24"/>
          <w:lang w:bidi="hi-IN"/>
        </w:rPr>
      </w:pPr>
      <w:r w:rsidRPr="00A556AD">
        <w:rPr>
          <w:sz w:val="24"/>
          <w:szCs w:val="24"/>
          <w:cs/>
        </w:rPr>
        <w:t xml:space="preserve">(क) </w:t>
      </w:r>
      <w:r w:rsidRPr="00A556AD">
        <w:rPr>
          <w:rFonts w:hint="cs"/>
          <w:sz w:val="24"/>
          <w:szCs w:val="24"/>
          <w:cs/>
          <w:lang w:bidi="hi-IN"/>
        </w:rPr>
        <w:tab/>
      </w:r>
      <w:proofErr w:type="spellStart"/>
      <w:r w:rsidRPr="00A556AD">
        <w:rPr>
          <w:sz w:val="24"/>
          <w:szCs w:val="24"/>
          <w:cs/>
        </w:rPr>
        <w:t>क्य</w:t>
      </w:r>
      <w:proofErr w:type="spellEnd"/>
      <w:r w:rsidRPr="00A556AD">
        <w:rPr>
          <w:sz w:val="24"/>
          <w:szCs w:val="24"/>
          <w:cs/>
          <w:lang w:bidi="hi-IN"/>
        </w:rPr>
        <w:t>ा</w:t>
      </w:r>
      <w:r w:rsidRPr="00A556AD">
        <w:rPr>
          <w:sz w:val="24"/>
          <w:szCs w:val="24"/>
          <w:cs/>
        </w:rPr>
        <w:t xml:space="preserve"> </w:t>
      </w:r>
      <w:proofErr w:type="spellStart"/>
      <w:r w:rsidRPr="00A556AD">
        <w:rPr>
          <w:sz w:val="24"/>
          <w:szCs w:val="24"/>
          <w:cs/>
        </w:rPr>
        <w:t>यह</w:t>
      </w:r>
      <w:proofErr w:type="spellEnd"/>
      <w:r w:rsidRPr="00A556AD">
        <w:rPr>
          <w:sz w:val="24"/>
          <w:szCs w:val="24"/>
          <w:cs/>
        </w:rPr>
        <w:t xml:space="preserve"> </w:t>
      </w:r>
      <w:proofErr w:type="spellStart"/>
      <w:r w:rsidRPr="00A556AD">
        <w:rPr>
          <w:sz w:val="24"/>
          <w:szCs w:val="24"/>
          <w:cs/>
        </w:rPr>
        <w:t>सच</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ओएनजीसी</w:t>
      </w:r>
      <w:proofErr w:type="spellEnd"/>
      <w:r w:rsidRPr="00A556AD">
        <w:rPr>
          <w:sz w:val="24"/>
          <w:szCs w:val="24"/>
          <w:cs/>
        </w:rPr>
        <w:t xml:space="preserve"> </w:t>
      </w:r>
      <w:proofErr w:type="spellStart"/>
      <w:r w:rsidRPr="00A556AD">
        <w:rPr>
          <w:sz w:val="24"/>
          <w:szCs w:val="24"/>
          <w:cs/>
        </w:rPr>
        <w:t>विश्व</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उन</w:t>
      </w:r>
      <w:proofErr w:type="spellEnd"/>
      <w:r w:rsidRPr="00A556AD">
        <w:rPr>
          <w:sz w:val="24"/>
          <w:szCs w:val="24"/>
          <w:cs/>
        </w:rPr>
        <w:t xml:space="preserve"> </w:t>
      </w:r>
      <w:proofErr w:type="spellStart"/>
      <w:r w:rsidRPr="00A556AD">
        <w:rPr>
          <w:sz w:val="24"/>
          <w:szCs w:val="24"/>
          <w:cs/>
        </w:rPr>
        <w:t>कुछ</w:t>
      </w:r>
      <w:proofErr w:type="spellEnd"/>
      <w:r w:rsidRPr="00A556AD">
        <w:rPr>
          <w:sz w:val="24"/>
          <w:szCs w:val="24"/>
          <w:cs/>
        </w:rPr>
        <w:t xml:space="preserve"> </w:t>
      </w:r>
      <w:proofErr w:type="spellStart"/>
      <w:r w:rsidRPr="00A556AD">
        <w:rPr>
          <w:sz w:val="24"/>
          <w:szCs w:val="24"/>
          <w:cs/>
        </w:rPr>
        <w:t>संस्थानों</w:t>
      </w:r>
      <w:proofErr w:type="spellEnd"/>
      <w:r w:rsidRPr="00A556AD">
        <w:rPr>
          <w:sz w:val="24"/>
          <w:szCs w:val="24"/>
          <w:cs/>
        </w:rPr>
        <w:t xml:space="preserve"> </w:t>
      </w:r>
      <w:proofErr w:type="spellStart"/>
      <w:r w:rsidRPr="00A556AD">
        <w:rPr>
          <w:sz w:val="24"/>
          <w:szCs w:val="24"/>
          <w:cs/>
        </w:rPr>
        <w:t>में</w:t>
      </w:r>
      <w:proofErr w:type="spellEnd"/>
      <w:r w:rsidRPr="00A556AD">
        <w:rPr>
          <w:sz w:val="24"/>
          <w:szCs w:val="24"/>
          <w:cs/>
        </w:rPr>
        <w:t xml:space="preserve"> </w:t>
      </w:r>
      <w:proofErr w:type="spellStart"/>
      <w:r w:rsidRPr="00A556AD">
        <w:rPr>
          <w:sz w:val="24"/>
          <w:szCs w:val="24"/>
          <w:cs/>
        </w:rPr>
        <w:t>शामिल</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 xml:space="preserve">, </w:t>
      </w:r>
      <w:proofErr w:type="spellStart"/>
      <w:r w:rsidRPr="00A556AD">
        <w:rPr>
          <w:sz w:val="24"/>
          <w:szCs w:val="24"/>
          <w:cs/>
        </w:rPr>
        <w:t>जो</w:t>
      </w:r>
      <w:proofErr w:type="spellEnd"/>
      <w:r w:rsidRPr="00A556AD">
        <w:rPr>
          <w:sz w:val="24"/>
          <w:szCs w:val="24"/>
          <w:cs/>
        </w:rPr>
        <w:t xml:space="preserve"> </w:t>
      </w:r>
      <w:proofErr w:type="spellStart"/>
      <w:r w:rsidRPr="00A556AD">
        <w:rPr>
          <w:sz w:val="24"/>
          <w:szCs w:val="24"/>
          <w:cs/>
        </w:rPr>
        <w:t>दशकों</w:t>
      </w:r>
      <w:proofErr w:type="spellEnd"/>
      <w:r w:rsidRPr="00A556AD">
        <w:rPr>
          <w:sz w:val="24"/>
          <w:szCs w:val="24"/>
          <w:cs/>
        </w:rPr>
        <w:t xml:space="preserve"> </w:t>
      </w:r>
      <w:proofErr w:type="spellStart"/>
      <w:r w:rsidRPr="00A556AD">
        <w:rPr>
          <w:sz w:val="24"/>
          <w:szCs w:val="24"/>
          <w:cs/>
        </w:rPr>
        <w:t>पुराने</w:t>
      </w:r>
      <w:proofErr w:type="spellEnd"/>
      <w:r w:rsidRPr="00A556AD">
        <w:rPr>
          <w:sz w:val="24"/>
          <w:szCs w:val="24"/>
          <w:cs/>
        </w:rPr>
        <w:t xml:space="preserve"> </w:t>
      </w:r>
      <w:proofErr w:type="spellStart"/>
      <w:r w:rsidRPr="00A556AD">
        <w:rPr>
          <w:sz w:val="24"/>
          <w:szCs w:val="24"/>
          <w:cs/>
        </w:rPr>
        <w:t>तेल</w:t>
      </w:r>
      <w:proofErr w:type="spellEnd"/>
      <w:r w:rsidRPr="00A556AD">
        <w:rPr>
          <w:sz w:val="24"/>
          <w:szCs w:val="24"/>
          <w:cs/>
        </w:rPr>
        <w:t xml:space="preserve"> </w:t>
      </w:r>
      <w:proofErr w:type="spellStart"/>
      <w:r w:rsidRPr="00A556AD">
        <w:rPr>
          <w:sz w:val="24"/>
          <w:szCs w:val="24"/>
          <w:cs/>
        </w:rPr>
        <w:t>क्षेत्रों</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रखरखाव</w:t>
      </w:r>
      <w:proofErr w:type="spellEnd"/>
      <w:r w:rsidRPr="00A556AD">
        <w:rPr>
          <w:sz w:val="24"/>
          <w:szCs w:val="24"/>
          <w:cs/>
        </w:rPr>
        <w:t xml:space="preserve"> </w:t>
      </w:r>
      <w:proofErr w:type="spellStart"/>
      <w:r w:rsidRPr="00A556AD">
        <w:rPr>
          <w:sz w:val="24"/>
          <w:szCs w:val="24"/>
          <w:cs/>
        </w:rPr>
        <w:t>और</w:t>
      </w:r>
      <w:proofErr w:type="spellEnd"/>
      <w:r w:rsidRPr="00A556AD">
        <w:rPr>
          <w:sz w:val="24"/>
          <w:szCs w:val="24"/>
          <w:cs/>
        </w:rPr>
        <w:t xml:space="preserve"> </w:t>
      </w:r>
      <w:proofErr w:type="spellStart"/>
      <w:r w:rsidRPr="00A556AD">
        <w:rPr>
          <w:sz w:val="24"/>
          <w:szCs w:val="24"/>
          <w:cs/>
        </w:rPr>
        <w:t>उनका</w:t>
      </w:r>
      <w:proofErr w:type="spellEnd"/>
      <w:r w:rsidRPr="00A556AD">
        <w:rPr>
          <w:sz w:val="24"/>
          <w:szCs w:val="24"/>
          <w:cs/>
        </w:rPr>
        <w:t xml:space="preserve"> </w:t>
      </w:r>
      <w:proofErr w:type="spellStart"/>
      <w:r w:rsidRPr="00A556AD">
        <w:rPr>
          <w:sz w:val="24"/>
          <w:szCs w:val="24"/>
          <w:cs/>
        </w:rPr>
        <w:t>जीर्णोद्धार</w:t>
      </w:r>
      <w:proofErr w:type="spellEnd"/>
      <w:r w:rsidRPr="00A556AD">
        <w:rPr>
          <w:sz w:val="24"/>
          <w:szCs w:val="24"/>
          <w:cs/>
        </w:rPr>
        <w:t xml:space="preserve"> </w:t>
      </w:r>
      <w:proofErr w:type="spellStart"/>
      <w:r w:rsidRPr="00A556AD">
        <w:rPr>
          <w:sz w:val="24"/>
          <w:szCs w:val="24"/>
          <w:cs/>
        </w:rPr>
        <w:t>करता</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 xml:space="preserve">; </w:t>
      </w:r>
    </w:p>
    <w:p w:rsidR="000F4264" w:rsidRPr="00A556AD" w:rsidRDefault="000F4264" w:rsidP="000F4264">
      <w:pPr>
        <w:pStyle w:val="NoSpacing"/>
        <w:spacing w:line="300" w:lineRule="exact"/>
        <w:ind w:left="720" w:hanging="720"/>
        <w:jc w:val="both"/>
        <w:rPr>
          <w:rFonts w:hint="cs"/>
          <w:sz w:val="24"/>
          <w:szCs w:val="24"/>
          <w:lang w:bidi="hi-IN"/>
        </w:rPr>
      </w:pPr>
      <w:r w:rsidRPr="00A556AD">
        <w:rPr>
          <w:sz w:val="24"/>
          <w:szCs w:val="24"/>
        </w:rPr>
        <w:t>(</w:t>
      </w:r>
      <w:r w:rsidRPr="00A556AD">
        <w:rPr>
          <w:sz w:val="24"/>
          <w:szCs w:val="24"/>
          <w:cs/>
        </w:rPr>
        <w:t xml:space="preserve">ख) </w:t>
      </w:r>
      <w:r w:rsidRPr="00A556AD">
        <w:rPr>
          <w:rFonts w:hint="cs"/>
          <w:sz w:val="24"/>
          <w:szCs w:val="24"/>
          <w:cs/>
          <w:lang w:bidi="hi-IN"/>
        </w:rPr>
        <w:tab/>
      </w:r>
      <w:proofErr w:type="spellStart"/>
      <w:r w:rsidRPr="00A556AD">
        <w:rPr>
          <w:sz w:val="24"/>
          <w:szCs w:val="24"/>
          <w:cs/>
        </w:rPr>
        <w:t>क्या</w:t>
      </w:r>
      <w:proofErr w:type="spellEnd"/>
      <w:r w:rsidRPr="00A556AD">
        <w:rPr>
          <w:sz w:val="24"/>
          <w:szCs w:val="24"/>
          <w:cs/>
        </w:rPr>
        <w:t xml:space="preserve"> </w:t>
      </w:r>
      <w:proofErr w:type="spellStart"/>
      <w:r w:rsidRPr="00A556AD">
        <w:rPr>
          <w:sz w:val="24"/>
          <w:szCs w:val="24"/>
          <w:cs/>
        </w:rPr>
        <w:t>यह</w:t>
      </w:r>
      <w:proofErr w:type="spellEnd"/>
      <w:r w:rsidRPr="00A556AD">
        <w:rPr>
          <w:sz w:val="24"/>
          <w:szCs w:val="24"/>
          <w:cs/>
        </w:rPr>
        <w:t xml:space="preserve"> </w:t>
      </w:r>
      <w:proofErr w:type="spellStart"/>
      <w:r w:rsidRPr="00A556AD">
        <w:rPr>
          <w:sz w:val="24"/>
          <w:szCs w:val="24"/>
          <w:cs/>
        </w:rPr>
        <w:t>भी</w:t>
      </w:r>
      <w:proofErr w:type="spellEnd"/>
      <w:r w:rsidRPr="00A556AD">
        <w:rPr>
          <w:sz w:val="24"/>
          <w:szCs w:val="24"/>
          <w:cs/>
        </w:rPr>
        <w:t xml:space="preserve"> </w:t>
      </w:r>
      <w:proofErr w:type="spellStart"/>
      <w:r w:rsidRPr="00A556AD">
        <w:rPr>
          <w:sz w:val="24"/>
          <w:szCs w:val="24"/>
          <w:cs/>
        </w:rPr>
        <w:t>सच</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हाइड्रोकार्बन</w:t>
      </w:r>
      <w:proofErr w:type="spellEnd"/>
      <w:r w:rsidRPr="00A556AD">
        <w:rPr>
          <w:sz w:val="24"/>
          <w:szCs w:val="24"/>
          <w:cs/>
        </w:rPr>
        <w:t xml:space="preserve"> </w:t>
      </w:r>
      <w:proofErr w:type="spellStart"/>
      <w:r w:rsidRPr="00A556AD">
        <w:rPr>
          <w:sz w:val="24"/>
          <w:szCs w:val="24"/>
          <w:cs/>
        </w:rPr>
        <w:t>महानिदेशालय</w:t>
      </w:r>
      <w:proofErr w:type="spellEnd"/>
      <w:r w:rsidRPr="00A556AD">
        <w:rPr>
          <w:sz w:val="24"/>
          <w:szCs w:val="24"/>
          <w:cs/>
        </w:rPr>
        <w:t xml:space="preserve"> (</w:t>
      </w:r>
      <w:proofErr w:type="spellStart"/>
      <w:r w:rsidRPr="00A556AD">
        <w:rPr>
          <w:sz w:val="24"/>
          <w:szCs w:val="24"/>
          <w:cs/>
        </w:rPr>
        <w:t>डीजीएच</w:t>
      </w:r>
      <w:proofErr w:type="spellEnd"/>
      <w:r w:rsidRPr="00A556AD">
        <w:rPr>
          <w:sz w:val="24"/>
          <w:szCs w:val="24"/>
          <w:cs/>
        </w:rPr>
        <w:t xml:space="preserve">) </w:t>
      </w:r>
      <w:proofErr w:type="spellStart"/>
      <w:r w:rsidRPr="00A556AD">
        <w:rPr>
          <w:sz w:val="24"/>
          <w:szCs w:val="24"/>
          <w:cs/>
        </w:rPr>
        <w:t>ओएनजीसी</w:t>
      </w:r>
      <w:proofErr w:type="spellEnd"/>
      <w:r w:rsidRPr="00A556AD">
        <w:rPr>
          <w:sz w:val="24"/>
          <w:szCs w:val="24"/>
          <w:cs/>
        </w:rPr>
        <w:t xml:space="preserve"> </w:t>
      </w:r>
      <w:proofErr w:type="spellStart"/>
      <w:r w:rsidRPr="00A556AD">
        <w:rPr>
          <w:sz w:val="24"/>
          <w:szCs w:val="24"/>
          <w:cs/>
        </w:rPr>
        <w:t>तेल</w:t>
      </w:r>
      <w:proofErr w:type="spellEnd"/>
      <w:r w:rsidRPr="00A556AD">
        <w:rPr>
          <w:sz w:val="24"/>
          <w:szCs w:val="24"/>
          <w:cs/>
        </w:rPr>
        <w:t xml:space="preserve"> </w:t>
      </w:r>
      <w:proofErr w:type="spellStart"/>
      <w:r w:rsidRPr="00A556AD">
        <w:rPr>
          <w:sz w:val="24"/>
          <w:szCs w:val="24"/>
          <w:cs/>
        </w:rPr>
        <w:t>क्षेत्रों</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निजीकरण</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प्रोत्साहित</w:t>
      </w:r>
      <w:proofErr w:type="spellEnd"/>
      <w:r w:rsidRPr="00A556AD">
        <w:rPr>
          <w:sz w:val="24"/>
          <w:szCs w:val="24"/>
          <w:cs/>
        </w:rPr>
        <w:t xml:space="preserve"> </w:t>
      </w:r>
      <w:proofErr w:type="spellStart"/>
      <w:r w:rsidRPr="00A556AD">
        <w:rPr>
          <w:sz w:val="24"/>
          <w:szCs w:val="24"/>
          <w:cs/>
        </w:rPr>
        <w:t>करने</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लिए</w:t>
      </w:r>
      <w:proofErr w:type="spellEnd"/>
      <w:r w:rsidRPr="00A556AD">
        <w:rPr>
          <w:sz w:val="24"/>
          <w:szCs w:val="24"/>
          <w:cs/>
        </w:rPr>
        <w:t xml:space="preserve"> </w:t>
      </w:r>
      <w:proofErr w:type="spellStart"/>
      <w:r w:rsidRPr="00A556AD">
        <w:rPr>
          <w:sz w:val="24"/>
          <w:szCs w:val="24"/>
          <w:cs/>
        </w:rPr>
        <w:t>निजी</w:t>
      </w:r>
      <w:proofErr w:type="spellEnd"/>
      <w:r w:rsidRPr="00A556AD">
        <w:rPr>
          <w:sz w:val="24"/>
          <w:szCs w:val="24"/>
          <w:cs/>
        </w:rPr>
        <w:t xml:space="preserve"> </w:t>
      </w:r>
      <w:proofErr w:type="spellStart"/>
      <w:r w:rsidRPr="00A556AD">
        <w:rPr>
          <w:sz w:val="24"/>
          <w:szCs w:val="24"/>
          <w:cs/>
        </w:rPr>
        <w:t>कंपनियों</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असफलताओं</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अवहेलना</w:t>
      </w:r>
      <w:proofErr w:type="spellEnd"/>
      <w:r w:rsidRPr="00A556AD">
        <w:rPr>
          <w:sz w:val="24"/>
          <w:szCs w:val="24"/>
          <w:cs/>
        </w:rPr>
        <w:t xml:space="preserve"> </w:t>
      </w:r>
      <w:proofErr w:type="spellStart"/>
      <w:r w:rsidRPr="00A556AD">
        <w:rPr>
          <w:sz w:val="24"/>
          <w:szCs w:val="24"/>
          <w:cs/>
        </w:rPr>
        <w:t>कर</w:t>
      </w:r>
      <w:proofErr w:type="spellEnd"/>
      <w:r w:rsidRPr="00A556AD">
        <w:rPr>
          <w:sz w:val="24"/>
          <w:szCs w:val="24"/>
          <w:cs/>
        </w:rPr>
        <w:t xml:space="preserve"> </w:t>
      </w:r>
      <w:proofErr w:type="spellStart"/>
      <w:r w:rsidRPr="00A556AD">
        <w:rPr>
          <w:sz w:val="24"/>
          <w:szCs w:val="24"/>
          <w:cs/>
        </w:rPr>
        <w:t>रहा</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 xml:space="preserve">; </w:t>
      </w:r>
    </w:p>
    <w:p w:rsidR="000F4264" w:rsidRPr="00A556AD" w:rsidRDefault="000F4264" w:rsidP="000F4264">
      <w:pPr>
        <w:pStyle w:val="NoSpacing"/>
        <w:spacing w:line="300" w:lineRule="exact"/>
        <w:ind w:left="720" w:hanging="720"/>
        <w:jc w:val="both"/>
        <w:rPr>
          <w:rFonts w:hint="cs"/>
          <w:sz w:val="24"/>
          <w:szCs w:val="24"/>
          <w:lang w:bidi="hi-IN"/>
        </w:rPr>
      </w:pPr>
      <w:r w:rsidRPr="00A556AD">
        <w:rPr>
          <w:sz w:val="24"/>
          <w:szCs w:val="24"/>
        </w:rPr>
        <w:t>(</w:t>
      </w:r>
      <w:r w:rsidRPr="00A556AD">
        <w:rPr>
          <w:sz w:val="24"/>
          <w:szCs w:val="24"/>
          <w:cs/>
        </w:rPr>
        <w:t xml:space="preserve">ग) </w:t>
      </w:r>
      <w:r w:rsidRPr="00A556AD">
        <w:rPr>
          <w:rFonts w:hint="cs"/>
          <w:sz w:val="24"/>
          <w:szCs w:val="24"/>
          <w:cs/>
          <w:lang w:bidi="hi-IN"/>
        </w:rPr>
        <w:tab/>
      </w:r>
      <w:proofErr w:type="spellStart"/>
      <w:r w:rsidRPr="00A556AD">
        <w:rPr>
          <w:sz w:val="24"/>
          <w:szCs w:val="24"/>
          <w:cs/>
        </w:rPr>
        <w:t>क्या</w:t>
      </w:r>
      <w:proofErr w:type="spellEnd"/>
      <w:r w:rsidRPr="00A556AD">
        <w:rPr>
          <w:sz w:val="24"/>
          <w:szCs w:val="24"/>
          <w:cs/>
        </w:rPr>
        <w:t xml:space="preserve"> </w:t>
      </w:r>
      <w:proofErr w:type="spellStart"/>
      <w:r w:rsidRPr="00A556AD">
        <w:rPr>
          <w:sz w:val="24"/>
          <w:szCs w:val="24"/>
          <w:cs/>
        </w:rPr>
        <w:t>डीजीएच</w:t>
      </w:r>
      <w:proofErr w:type="spellEnd"/>
      <w:r w:rsidRPr="00A556AD">
        <w:rPr>
          <w:sz w:val="24"/>
          <w:szCs w:val="24"/>
          <w:cs/>
        </w:rPr>
        <w:t xml:space="preserve"> </w:t>
      </w:r>
      <w:proofErr w:type="spellStart"/>
      <w:r w:rsidRPr="00A556AD">
        <w:rPr>
          <w:sz w:val="24"/>
          <w:szCs w:val="24"/>
          <w:cs/>
        </w:rPr>
        <w:t>ने</w:t>
      </w:r>
      <w:proofErr w:type="spellEnd"/>
      <w:r w:rsidRPr="00A556AD">
        <w:rPr>
          <w:sz w:val="24"/>
          <w:szCs w:val="24"/>
          <w:cs/>
        </w:rPr>
        <w:t xml:space="preserve"> </w:t>
      </w:r>
      <w:proofErr w:type="spellStart"/>
      <w:r w:rsidRPr="00A556AD">
        <w:rPr>
          <w:sz w:val="24"/>
          <w:szCs w:val="24"/>
          <w:cs/>
        </w:rPr>
        <w:t>पूर्व</w:t>
      </w:r>
      <w:proofErr w:type="spellEnd"/>
      <w:r w:rsidRPr="00A556AD">
        <w:rPr>
          <w:sz w:val="24"/>
          <w:szCs w:val="24"/>
          <w:cs/>
        </w:rPr>
        <w:t xml:space="preserve"> </w:t>
      </w:r>
      <w:proofErr w:type="spellStart"/>
      <w:r w:rsidRPr="00A556AD">
        <w:rPr>
          <w:sz w:val="24"/>
          <w:szCs w:val="24"/>
          <w:cs/>
        </w:rPr>
        <w:t>में</w:t>
      </w:r>
      <w:proofErr w:type="spellEnd"/>
      <w:r w:rsidRPr="00A556AD">
        <w:rPr>
          <w:sz w:val="24"/>
          <w:szCs w:val="24"/>
          <w:cs/>
        </w:rPr>
        <w:t xml:space="preserve"> </w:t>
      </w:r>
      <w:proofErr w:type="spellStart"/>
      <w:r w:rsidRPr="00A556AD">
        <w:rPr>
          <w:sz w:val="24"/>
          <w:szCs w:val="24"/>
          <w:cs/>
        </w:rPr>
        <w:t>यह</w:t>
      </w:r>
      <w:proofErr w:type="spellEnd"/>
      <w:r w:rsidRPr="00A556AD">
        <w:rPr>
          <w:sz w:val="24"/>
          <w:szCs w:val="24"/>
          <w:cs/>
        </w:rPr>
        <w:t xml:space="preserve"> </w:t>
      </w:r>
      <w:proofErr w:type="spellStart"/>
      <w:r w:rsidRPr="00A556AD">
        <w:rPr>
          <w:sz w:val="24"/>
          <w:szCs w:val="24"/>
          <w:cs/>
        </w:rPr>
        <w:t>स्वीकार</w:t>
      </w:r>
      <w:proofErr w:type="spellEnd"/>
      <w:r w:rsidRPr="00A556AD">
        <w:rPr>
          <w:sz w:val="24"/>
          <w:szCs w:val="24"/>
          <w:cs/>
        </w:rPr>
        <w:t xml:space="preserve"> </w:t>
      </w:r>
      <w:proofErr w:type="spellStart"/>
      <w:r w:rsidRPr="00A556AD">
        <w:rPr>
          <w:sz w:val="24"/>
          <w:szCs w:val="24"/>
          <w:cs/>
        </w:rPr>
        <w:t>किया</w:t>
      </w:r>
      <w:proofErr w:type="spellEnd"/>
      <w:r w:rsidRPr="00A556AD">
        <w:rPr>
          <w:sz w:val="24"/>
          <w:szCs w:val="24"/>
          <w:cs/>
        </w:rPr>
        <w:t xml:space="preserve"> </w:t>
      </w:r>
      <w:proofErr w:type="spellStart"/>
      <w:r w:rsidRPr="00A556AD">
        <w:rPr>
          <w:sz w:val="24"/>
          <w:szCs w:val="24"/>
          <w:cs/>
        </w:rPr>
        <w:t>था</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तेल</w:t>
      </w:r>
      <w:proofErr w:type="spellEnd"/>
      <w:r w:rsidRPr="00A556AD">
        <w:rPr>
          <w:sz w:val="24"/>
          <w:szCs w:val="24"/>
          <w:cs/>
        </w:rPr>
        <w:t xml:space="preserve"> </w:t>
      </w:r>
      <w:proofErr w:type="spellStart"/>
      <w:r w:rsidRPr="00A556AD">
        <w:rPr>
          <w:sz w:val="24"/>
          <w:szCs w:val="24"/>
          <w:cs/>
        </w:rPr>
        <w:t>क्षेत्रों</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स्वामित्व</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बिना</w:t>
      </w:r>
      <w:proofErr w:type="spellEnd"/>
      <w:r w:rsidRPr="00A556AD">
        <w:rPr>
          <w:sz w:val="24"/>
          <w:szCs w:val="24"/>
          <w:cs/>
        </w:rPr>
        <w:t xml:space="preserve"> </w:t>
      </w:r>
      <w:proofErr w:type="spellStart"/>
      <w:r w:rsidRPr="00A556AD">
        <w:rPr>
          <w:sz w:val="24"/>
          <w:szCs w:val="24"/>
          <w:cs/>
        </w:rPr>
        <w:t>किसी</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सौंपे</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cs/>
        </w:rPr>
        <w:t xml:space="preserve"> </w:t>
      </w:r>
      <w:proofErr w:type="spellStart"/>
      <w:r w:rsidRPr="00A556AD">
        <w:rPr>
          <w:sz w:val="24"/>
          <w:szCs w:val="24"/>
          <w:cs/>
        </w:rPr>
        <w:t>प्रौद्योगिकी</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माध्यम</w:t>
      </w:r>
      <w:proofErr w:type="spellEnd"/>
      <w:r w:rsidRPr="00A556AD">
        <w:rPr>
          <w:sz w:val="24"/>
          <w:szCs w:val="24"/>
          <w:cs/>
        </w:rPr>
        <w:t xml:space="preserve"> </w:t>
      </w:r>
      <w:proofErr w:type="spellStart"/>
      <w:r w:rsidRPr="00A556AD">
        <w:rPr>
          <w:sz w:val="24"/>
          <w:szCs w:val="24"/>
          <w:cs/>
        </w:rPr>
        <w:t>से</w:t>
      </w:r>
      <w:proofErr w:type="spellEnd"/>
      <w:r w:rsidRPr="00A556AD">
        <w:rPr>
          <w:sz w:val="24"/>
          <w:szCs w:val="24"/>
          <w:cs/>
        </w:rPr>
        <w:t xml:space="preserve"> </w:t>
      </w:r>
      <w:proofErr w:type="spellStart"/>
      <w:r w:rsidRPr="00A556AD">
        <w:rPr>
          <w:sz w:val="24"/>
          <w:szCs w:val="24"/>
          <w:cs/>
        </w:rPr>
        <w:t>उत्पादन</w:t>
      </w:r>
      <w:proofErr w:type="spellEnd"/>
      <w:r w:rsidRPr="00A556AD">
        <w:rPr>
          <w:sz w:val="24"/>
          <w:szCs w:val="24"/>
          <w:cs/>
        </w:rPr>
        <w:t xml:space="preserve"> ब</w:t>
      </w:r>
      <w:r w:rsidRPr="00A556AD">
        <w:rPr>
          <w:sz w:val="24"/>
          <w:szCs w:val="24"/>
          <w:cs/>
          <w:lang w:bidi="hi-IN"/>
        </w:rPr>
        <w:t>ढ़ा</w:t>
      </w:r>
      <w:r w:rsidRPr="00A556AD">
        <w:rPr>
          <w:sz w:val="24"/>
          <w:szCs w:val="24"/>
          <w:cs/>
        </w:rPr>
        <w:t xml:space="preserve">ए </w:t>
      </w:r>
      <w:proofErr w:type="spellStart"/>
      <w:r w:rsidRPr="00A556AD">
        <w:rPr>
          <w:sz w:val="24"/>
          <w:szCs w:val="24"/>
          <w:cs/>
        </w:rPr>
        <w:t>जाने</w:t>
      </w:r>
      <w:proofErr w:type="spellEnd"/>
      <w:r w:rsidRPr="00A556AD">
        <w:rPr>
          <w:sz w:val="24"/>
          <w:szCs w:val="24"/>
          <w:cs/>
        </w:rPr>
        <w:t xml:space="preserve"> </w:t>
      </w:r>
      <w:proofErr w:type="spellStart"/>
      <w:r w:rsidRPr="00A556AD">
        <w:rPr>
          <w:sz w:val="24"/>
          <w:szCs w:val="24"/>
          <w:cs/>
        </w:rPr>
        <w:t>संबं</w:t>
      </w:r>
      <w:proofErr w:type="spellEnd"/>
      <w:r w:rsidRPr="00A556AD">
        <w:rPr>
          <w:sz w:val="24"/>
          <w:szCs w:val="24"/>
          <w:cs/>
          <w:lang w:bidi="hi-IN"/>
        </w:rPr>
        <w:t>धी</w:t>
      </w:r>
      <w:r w:rsidRPr="00A556AD">
        <w:rPr>
          <w:sz w:val="24"/>
          <w:szCs w:val="24"/>
          <w:cs/>
        </w:rPr>
        <w:t xml:space="preserve"> </w:t>
      </w:r>
      <w:proofErr w:type="spellStart"/>
      <w:r w:rsidRPr="00A556AD">
        <w:rPr>
          <w:sz w:val="24"/>
          <w:szCs w:val="24"/>
          <w:cs/>
        </w:rPr>
        <w:t>सरकार</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लक्ष्य</w:t>
      </w:r>
      <w:proofErr w:type="spellEnd"/>
      <w:r w:rsidRPr="00A556AD">
        <w:rPr>
          <w:sz w:val="24"/>
          <w:szCs w:val="24"/>
          <w:cs/>
        </w:rPr>
        <w:t xml:space="preserve"> </w:t>
      </w:r>
      <w:proofErr w:type="spellStart"/>
      <w:r w:rsidRPr="00A556AD">
        <w:rPr>
          <w:sz w:val="24"/>
          <w:szCs w:val="24"/>
          <w:cs/>
        </w:rPr>
        <w:t>को</w:t>
      </w:r>
      <w:proofErr w:type="spellEnd"/>
      <w:r w:rsidRPr="00A556AD">
        <w:rPr>
          <w:sz w:val="24"/>
          <w:szCs w:val="24"/>
          <w:cs/>
        </w:rPr>
        <w:t xml:space="preserve"> </w:t>
      </w:r>
      <w:proofErr w:type="spellStart"/>
      <w:r w:rsidRPr="00A556AD">
        <w:rPr>
          <w:sz w:val="24"/>
          <w:szCs w:val="24"/>
          <w:cs/>
        </w:rPr>
        <w:t>पूरा</w:t>
      </w:r>
      <w:proofErr w:type="spellEnd"/>
      <w:r w:rsidRPr="00A556AD">
        <w:rPr>
          <w:sz w:val="24"/>
          <w:szCs w:val="24"/>
          <w:cs/>
        </w:rPr>
        <w:t xml:space="preserve"> </w:t>
      </w:r>
      <w:proofErr w:type="spellStart"/>
      <w:r w:rsidRPr="00A556AD">
        <w:rPr>
          <w:sz w:val="24"/>
          <w:szCs w:val="24"/>
          <w:cs/>
        </w:rPr>
        <w:t>किया</w:t>
      </w:r>
      <w:proofErr w:type="spellEnd"/>
      <w:r w:rsidRPr="00A556AD">
        <w:rPr>
          <w:sz w:val="24"/>
          <w:szCs w:val="24"/>
          <w:cs/>
        </w:rPr>
        <w:t xml:space="preserve"> </w:t>
      </w:r>
      <w:proofErr w:type="spellStart"/>
      <w:r w:rsidRPr="00A556AD">
        <w:rPr>
          <w:sz w:val="24"/>
          <w:szCs w:val="24"/>
          <w:cs/>
        </w:rPr>
        <w:t>जा</w:t>
      </w:r>
      <w:proofErr w:type="spellEnd"/>
      <w:r w:rsidRPr="00A556AD">
        <w:rPr>
          <w:sz w:val="24"/>
          <w:szCs w:val="24"/>
          <w:cs/>
        </w:rPr>
        <w:t xml:space="preserve"> </w:t>
      </w:r>
      <w:proofErr w:type="spellStart"/>
      <w:r w:rsidRPr="00A556AD">
        <w:rPr>
          <w:sz w:val="24"/>
          <w:szCs w:val="24"/>
          <w:cs/>
        </w:rPr>
        <w:t>सकता</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 xml:space="preserve">; </w:t>
      </w:r>
      <w:proofErr w:type="spellStart"/>
      <w:r w:rsidRPr="00A556AD">
        <w:rPr>
          <w:sz w:val="24"/>
          <w:szCs w:val="24"/>
          <w:cs/>
        </w:rPr>
        <w:t>और</w:t>
      </w:r>
      <w:proofErr w:type="spellEnd"/>
      <w:r w:rsidRPr="00A556AD">
        <w:rPr>
          <w:sz w:val="24"/>
          <w:szCs w:val="24"/>
          <w:cs/>
        </w:rPr>
        <w:t xml:space="preserve"> </w:t>
      </w:r>
    </w:p>
    <w:p w:rsidR="000F4264" w:rsidRPr="00A556AD" w:rsidRDefault="000F4264" w:rsidP="000F4264">
      <w:pPr>
        <w:pStyle w:val="NoSpacing"/>
        <w:spacing w:line="300" w:lineRule="exact"/>
        <w:ind w:left="720" w:hanging="720"/>
        <w:jc w:val="both"/>
        <w:rPr>
          <w:rFonts w:hint="cs"/>
          <w:sz w:val="24"/>
          <w:szCs w:val="24"/>
          <w:lang w:bidi="hi-IN"/>
        </w:rPr>
      </w:pPr>
      <w:r w:rsidRPr="00A556AD">
        <w:rPr>
          <w:sz w:val="24"/>
          <w:szCs w:val="24"/>
          <w:cs/>
        </w:rPr>
        <w:t xml:space="preserve">(घ) </w:t>
      </w:r>
      <w:r w:rsidRPr="00A556AD">
        <w:rPr>
          <w:rFonts w:hint="cs"/>
          <w:sz w:val="24"/>
          <w:szCs w:val="24"/>
          <w:cs/>
          <w:lang w:bidi="hi-IN"/>
        </w:rPr>
        <w:tab/>
      </w:r>
      <w:proofErr w:type="spellStart"/>
      <w:r w:rsidRPr="00A556AD">
        <w:rPr>
          <w:sz w:val="24"/>
          <w:szCs w:val="24"/>
          <w:cs/>
        </w:rPr>
        <w:t>यदि</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 xml:space="preserve">, </w:t>
      </w:r>
      <w:proofErr w:type="spellStart"/>
      <w:r w:rsidRPr="00A556AD">
        <w:rPr>
          <w:sz w:val="24"/>
          <w:szCs w:val="24"/>
          <w:cs/>
        </w:rPr>
        <w:t>तो</w:t>
      </w:r>
      <w:proofErr w:type="spellEnd"/>
      <w:r w:rsidRPr="00A556AD">
        <w:rPr>
          <w:sz w:val="24"/>
          <w:szCs w:val="24"/>
          <w:cs/>
        </w:rPr>
        <w:t xml:space="preserve"> </w:t>
      </w:r>
      <w:proofErr w:type="spellStart"/>
      <w:r w:rsidRPr="00A556AD">
        <w:rPr>
          <w:sz w:val="24"/>
          <w:szCs w:val="24"/>
          <w:cs/>
        </w:rPr>
        <w:t>तत्संबं</w:t>
      </w:r>
      <w:proofErr w:type="spellEnd"/>
      <w:r w:rsidRPr="00A556AD">
        <w:rPr>
          <w:sz w:val="24"/>
          <w:szCs w:val="24"/>
          <w:cs/>
          <w:lang w:bidi="hi-IN"/>
        </w:rPr>
        <w:t>धी</w:t>
      </w:r>
      <w:r w:rsidRPr="00A556AD">
        <w:rPr>
          <w:sz w:val="24"/>
          <w:szCs w:val="24"/>
          <w:cs/>
        </w:rPr>
        <w:t xml:space="preserve"> </w:t>
      </w:r>
      <w:proofErr w:type="spellStart"/>
      <w:r w:rsidRPr="00A556AD">
        <w:rPr>
          <w:sz w:val="24"/>
          <w:szCs w:val="24"/>
          <w:cs/>
        </w:rPr>
        <w:t>ब्यौरा</w:t>
      </w:r>
      <w:proofErr w:type="spellEnd"/>
      <w:r w:rsidRPr="00A556AD">
        <w:rPr>
          <w:sz w:val="24"/>
          <w:szCs w:val="24"/>
          <w:cs/>
        </w:rPr>
        <w:t xml:space="preserve"> </w:t>
      </w:r>
      <w:proofErr w:type="spellStart"/>
      <w:r w:rsidRPr="00A556AD">
        <w:rPr>
          <w:sz w:val="24"/>
          <w:szCs w:val="24"/>
          <w:cs/>
        </w:rPr>
        <w:t>क्या</w:t>
      </w:r>
      <w:proofErr w:type="spellEnd"/>
      <w:r w:rsidRPr="00A556AD">
        <w:rPr>
          <w:sz w:val="24"/>
          <w:szCs w:val="24"/>
          <w:cs/>
        </w:rPr>
        <w:t xml:space="preserve"> </w:t>
      </w:r>
      <w:proofErr w:type="spellStart"/>
      <w:r w:rsidRPr="00A556AD">
        <w:rPr>
          <w:sz w:val="24"/>
          <w:szCs w:val="24"/>
          <w:cs/>
        </w:rPr>
        <w:t>है</w:t>
      </w:r>
      <w:proofErr w:type="spellEnd"/>
      <w:r w:rsidRPr="00A556AD">
        <w:rPr>
          <w:sz w:val="24"/>
          <w:szCs w:val="24"/>
        </w:rPr>
        <w:t>?</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उत्तर</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 xml:space="preserve">पेट्रोलियम और प्राकृतिक गैस मंत्री </w:t>
      </w:r>
    </w:p>
    <w:p w:rsidR="000F4264" w:rsidRPr="00A556AD" w:rsidRDefault="000F4264" w:rsidP="000F4264">
      <w:pPr>
        <w:pStyle w:val="NoSpacing"/>
        <w:spacing w:line="300" w:lineRule="exact"/>
        <w:jc w:val="center"/>
        <w:rPr>
          <w:rFonts w:ascii="Mangal" w:hAnsi="Mangal"/>
          <w:b/>
          <w:bCs/>
          <w:sz w:val="24"/>
          <w:szCs w:val="24"/>
          <w:lang w:bidi="hi-IN"/>
        </w:rPr>
      </w:pPr>
      <w:r w:rsidRPr="00A556AD">
        <w:rPr>
          <w:rFonts w:ascii="Mangal" w:hAnsi="Mangal"/>
          <w:b/>
          <w:bCs/>
          <w:sz w:val="24"/>
          <w:szCs w:val="24"/>
          <w:cs/>
          <w:lang w:bidi="hi-IN"/>
        </w:rPr>
        <w:t>(श्री धर्मेन्द्र प्रधान)</w:t>
      </w:r>
    </w:p>
    <w:p w:rsidR="000F4264" w:rsidRPr="00A556AD" w:rsidRDefault="000F4264" w:rsidP="000F4264">
      <w:pPr>
        <w:pStyle w:val="NoSpacing"/>
        <w:jc w:val="both"/>
        <w:rPr>
          <w:rFonts w:hint="cs"/>
          <w:sz w:val="24"/>
          <w:szCs w:val="24"/>
          <w:lang w:bidi="hi-IN"/>
        </w:rPr>
      </w:pPr>
      <w:r w:rsidRPr="00A556AD">
        <w:rPr>
          <w:sz w:val="24"/>
          <w:szCs w:val="24"/>
        </w:rPr>
        <w:t>(</w:t>
      </w:r>
      <w:r w:rsidRPr="00A556AD">
        <w:rPr>
          <w:sz w:val="24"/>
          <w:szCs w:val="24"/>
          <w:cs/>
          <w:lang w:bidi="hi-IN"/>
        </w:rPr>
        <w:t>क)</w:t>
      </w:r>
      <w:r w:rsidRPr="00A556AD">
        <w:rPr>
          <w:rFonts w:hint="cs"/>
          <w:sz w:val="24"/>
          <w:szCs w:val="24"/>
          <w:cs/>
          <w:lang w:bidi="hi-IN"/>
        </w:rPr>
        <w:t>: ऑयल एंड नेचुरल गैस कार्पोरेशन (ओएनजीसी) लि0 के कच्‍चे तेल उत्‍पादन का लगभग 7</w:t>
      </w:r>
      <w:r w:rsidRPr="00A556AD">
        <w:rPr>
          <w:rFonts w:hint="cs"/>
          <w:sz w:val="24"/>
          <w:szCs w:val="24"/>
          <w:lang w:bidi="hi-IN"/>
        </w:rPr>
        <w:t>0</w:t>
      </w:r>
      <w:r w:rsidRPr="00A556AD">
        <w:rPr>
          <w:rFonts w:cs="Calibri"/>
          <w:sz w:val="24"/>
          <w:szCs w:val="24"/>
          <w:cs/>
          <w:lang w:bidi="hi-IN"/>
        </w:rPr>
        <w:t>%</w:t>
      </w:r>
      <w:r w:rsidRPr="00A556AD">
        <w:rPr>
          <w:rFonts w:hint="cs"/>
          <w:sz w:val="24"/>
          <w:szCs w:val="24"/>
          <w:cs/>
          <w:lang w:bidi="hi-IN"/>
        </w:rPr>
        <w:t xml:space="preserve"> परिपक्‍व/पुराने क्षेत्रों से आता है। पिछले तीन वर्षों अर्थात 2014-15 से 2016-17 तक के दौरान ओएनजीसी का स्‍टैंडएलोन कच्‍चा तेल उत्‍पादन (कंडेनसेट सहित) और प्राकृतिक गैस उत्‍पादन के ब्‍यौरे नीचे दिए गए हैं:-</w:t>
      </w:r>
    </w:p>
    <w:p w:rsidR="000F4264" w:rsidRPr="00A556AD" w:rsidRDefault="000F4264" w:rsidP="000F4264">
      <w:pPr>
        <w:pStyle w:val="NoSpacing"/>
        <w:jc w:val="both"/>
        <w:rPr>
          <w:rFonts w:hint="cs"/>
          <w:sz w:val="20"/>
          <w:szCs w:val="20"/>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316"/>
        <w:gridCol w:w="2312"/>
        <w:gridCol w:w="2316"/>
      </w:tblGrid>
      <w:tr w:rsidR="000F4264" w:rsidRPr="00074E8F" w:rsidTr="00643403">
        <w:tc>
          <w:tcPr>
            <w:tcW w:w="2394" w:type="dxa"/>
          </w:tcPr>
          <w:p w:rsidR="000F4264" w:rsidRPr="00074E8F" w:rsidRDefault="000F4264" w:rsidP="00643403">
            <w:pPr>
              <w:pStyle w:val="NoSpacing"/>
              <w:jc w:val="both"/>
              <w:rPr>
                <w:rFonts w:hint="cs"/>
                <w:sz w:val="20"/>
                <w:szCs w:val="20"/>
                <w:lang w:bidi="hi-IN"/>
              </w:rPr>
            </w:pPr>
            <w:r w:rsidRPr="00074E8F">
              <w:rPr>
                <w:rFonts w:hint="cs"/>
                <w:sz w:val="20"/>
                <w:szCs w:val="20"/>
                <w:cs/>
                <w:lang w:bidi="hi-IN"/>
              </w:rPr>
              <w:t>वर्ष</w:t>
            </w:r>
          </w:p>
        </w:tc>
        <w:tc>
          <w:tcPr>
            <w:tcW w:w="2394" w:type="dxa"/>
          </w:tcPr>
          <w:p w:rsidR="000F4264" w:rsidRPr="00074E8F" w:rsidRDefault="000F4264" w:rsidP="00643403">
            <w:pPr>
              <w:pStyle w:val="NoSpacing"/>
              <w:jc w:val="both"/>
              <w:rPr>
                <w:rFonts w:hint="cs"/>
                <w:sz w:val="20"/>
                <w:szCs w:val="20"/>
                <w:lang w:bidi="hi-IN"/>
              </w:rPr>
            </w:pPr>
            <w:r w:rsidRPr="00074E8F">
              <w:rPr>
                <w:rFonts w:hint="cs"/>
                <w:sz w:val="20"/>
                <w:szCs w:val="20"/>
                <w:cs/>
                <w:lang w:bidi="hi-IN"/>
              </w:rPr>
              <w:t>कच्‍चा तेल (एमएमटी)</w:t>
            </w:r>
          </w:p>
        </w:tc>
        <w:tc>
          <w:tcPr>
            <w:tcW w:w="2394" w:type="dxa"/>
          </w:tcPr>
          <w:p w:rsidR="000F4264" w:rsidRPr="00074E8F" w:rsidRDefault="000F4264" w:rsidP="00643403">
            <w:pPr>
              <w:pStyle w:val="NoSpacing"/>
              <w:jc w:val="both"/>
              <w:rPr>
                <w:rFonts w:hint="cs"/>
                <w:sz w:val="20"/>
                <w:szCs w:val="20"/>
                <w:lang w:bidi="hi-IN"/>
              </w:rPr>
            </w:pPr>
            <w:r w:rsidRPr="00074E8F">
              <w:rPr>
                <w:rFonts w:hint="cs"/>
                <w:sz w:val="20"/>
                <w:szCs w:val="20"/>
                <w:cs/>
                <w:lang w:bidi="hi-IN"/>
              </w:rPr>
              <w:t>प्राकृतिक गैस (बीसीएम)</w:t>
            </w:r>
          </w:p>
        </w:tc>
        <w:tc>
          <w:tcPr>
            <w:tcW w:w="2394" w:type="dxa"/>
          </w:tcPr>
          <w:p w:rsidR="000F4264" w:rsidRPr="00074E8F" w:rsidRDefault="000F4264" w:rsidP="00643403">
            <w:pPr>
              <w:pStyle w:val="NoSpacing"/>
              <w:jc w:val="both"/>
              <w:rPr>
                <w:rFonts w:hint="cs"/>
                <w:sz w:val="20"/>
                <w:szCs w:val="20"/>
                <w:lang w:bidi="hi-IN"/>
              </w:rPr>
            </w:pPr>
            <w:r w:rsidRPr="00074E8F">
              <w:rPr>
                <w:rFonts w:hint="cs"/>
                <w:sz w:val="20"/>
                <w:szCs w:val="20"/>
                <w:cs/>
                <w:lang w:bidi="hi-IN"/>
              </w:rPr>
              <w:t>ओ</w:t>
            </w:r>
            <w:r w:rsidRPr="00074E8F">
              <w:rPr>
                <w:rFonts w:cs="Calibri"/>
                <w:sz w:val="20"/>
                <w:szCs w:val="20"/>
                <w:cs/>
                <w:lang w:bidi="hi-IN"/>
              </w:rPr>
              <w:t>+</w:t>
            </w:r>
            <w:r w:rsidRPr="00074E8F">
              <w:rPr>
                <w:rFonts w:hint="cs"/>
                <w:sz w:val="20"/>
                <w:szCs w:val="20"/>
                <w:cs/>
                <w:lang w:bidi="hi-IN"/>
              </w:rPr>
              <w:t xml:space="preserve">ओईजी (एमएमटी) </w:t>
            </w:r>
          </w:p>
        </w:tc>
      </w:tr>
      <w:tr w:rsidR="000F4264" w:rsidRPr="00074E8F" w:rsidTr="00643403">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2014-15</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22.264</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22.023</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 xml:space="preserve">44.287 </w:t>
            </w:r>
          </w:p>
        </w:tc>
      </w:tr>
      <w:tr w:rsidR="000F4264" w:rsidRPr="00074E8F" w:rsidTr="00643403">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2015-16</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22.368</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21.177</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43.545</w:t>
            </w:r>
          </w:p>
        </w:tc>
      </w:tr>
      <w:tr w:rsidR="000F4264" w:rsidRPr="00074E8F" w:rsidTr="00643403">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2016-17</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22.249</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22.088</w:t>
            </w:r>
          </w:p>
        </w:tc>
        <w:tc>
          <w:tcPr>
            <w:tcW w:w="2394" w:type="dxa"/>
          </w:tcPr>
          <w:p w:rsidR="000F4264" w:rsidRPr="00074E8F" w:rsidRDefault="000F4264" w:rsidP="00643403">
            <w:pPr>
              <w:pStyle w:val="NoSpacing"/>
              <w:jc w:val="both"/>
              <w:rPr>
                <w:rFonts w:hint="cs"/>
                <w:sz w:val="20"/>
                <w:szCs w:val="20"/>
                <w:cs/>
                <w:lang w:bidi="hi-IN"/>
              </w:rPr>
            </w:pPr>
            <w:r w:rsidRPr="00074E8F">
              <w:rPr>
                <w:rFonts w:hint="cs"/>
                <w:sz w:val="20"/>
                <w:szCs w:val="20"/>
                <w:cs/>
                <w:lang w:bidi="hi-IN"/>
              </w:rPr>
              <w:t>44.337</w:t>
            </w:r>
          </w:p>
        </w:tc>
      </w:tr>
    </w:tbl>
    <w:p w:rsidR="000F4264" w:rsidRPr="00A556AD" w:rsidRDefault="000F4264" w:rsidP="000F4264">
      <w:pPr>
        <w:pStyle w:val="NoSpacing"/>
        <w:jc w:val="both"/>
        <w:rPr>
          <w:rFonts w:hint="cs"/>
          <w:sz w:val="24"/>
          <w:szCs w:val="24"/>
          <w:lang w:val="en-US" w:bidi="hi-IN"/>
        </w:rPr>
      </w:pPr>
    </w:p>
    <w:p w:rsidR="000F4264" w:rsidRPr="00A556AD" w:rsidRDefault="000F4264" w:rsidP="000F4264">
      <w:pPr>
        <w:pStyle w:val="NoSpacing"/>
        <w:ind w:firstLine="720"/>
        <w:jc w:val="both"/>
        <w:rPr>
          <w:rFonts w:hint="cs"/>
          <w:sz w:val="24"/>
          <w:szCs w:val="24"/>
          <w:lang w:val="en-US" w:bidi="hi-IN"/>
        </w:rPr>
      </w:pPr>
      <w:r w:rsidRPr="00A556AD">
        <w:rPr>
          <w:rFonts w:hint="cs"/>
          <w:sz w:val="24"/>
          <w:szCs w:val="24"/>
          <w:cs/>
          <w:lang w:val="en-US" w:bidi="hi-IN"/>
        </w:rPr>
        <w:t>किसी क्षेत्र से उत्‍पादन की संभाव्‍यता अत्‍यधिक रूप से क्षेत्र की रिजर्वायर विशेषताओं जैसे कि- सरंध्रता ((पोरासिटी)</w:t>
      </w:r>
      <w:r w:rsidRPr="00A556AD">
        <w:rPr>
          <w:rFonts w:hint="cs"/>
          <w:sz w:val="24"/>
          <w:szCs w:val="24"/>
          <w:lang w:val="en-US" w:bidi="hi-IN"/>
        </w:rPr>
        <w:t>,</w:t>
      </w:r>
      <w:r w:rsidRPr="00A556AD">
        <w:rPr>
          <w:rFonts w:hint="cs"/>
          <w:sz w:val="24"/>
          <w:szCs w:val="24"/>
          <w:cs/>
          <w:lang w:val="en-US" w:bidi="hi-IN"/>
        </w:rPr>
        <w:t xml:space="preserve"> पारगम्‍यता</w:t>
      </w:r>
      <w:r w:rsidRPr="00A556AD">
        <w:rPr>
          <w:rFonts w:hint="cs"/>
          <w:sz w:val="24"/>
          <w:szCs w:val="24"/>
          <w:lang w:val="en-US" w:bidi="hi-IN"/>
        </w:rPr>
        <w:t>,</w:t>
      </w:r>
      <w:r w:rsidRPr="00A556AD">
        <w:rPr>
          <w:rFonts w:hint="cs"/>
          <w:sz w:val="24"/>
          <w:szCs w:val="24"/>
          <w:cs/>
          <w:lang w:val="en-US" w:bidi="hi-IN"/>
        </w:rPr>
        <w:t xml:space="preserve"> विन्‍यास दाब</w:t>
      </w:r>
      <w:r w:rsidRPr="00A556AD">
        <w:rPr>
          <w:rFonts w:hint="cs"/>
          <w:sz w:val="24"/>
          <w:szCs w:val="24"/>
          <w:lang w:val="en-US" w:bidi="hi-IN"/>
        </w:rPr>
        <w:t>,</w:t>
      </w:r>
      <w:r w:rsidRPr="00A556AD">
        <w:rPr>
          <w:rFonts w:hint="cs"/>
          <w:sz w:val="24"/>
          <w:szCs w:val="24"/>
          <w:cs/>
          <w:lang w:val="en-US" w:bidi="hi-IN"/>
        </w:rPr>
        <w:t xml:space="preserve"> क्षेत्र का आकार/स्‍थल आदि पर निर्भर करता है जिससे अलग-अलग तेल और गैस क्षेत्रों से उत्‍पादन की दर भिन्‍न होती है। किसी रिजर्वायर से तेल और गैस के उत्‍पादन काल के दौरान</w:t>
      </w:r>
      <w:r w:rsidRPr="00A556AD">
        <w:rPr>
          <w:rFonts w:hint="cs"/>
          <w:sz w:val="24"/>
          <w:szCs w:val="24"/>
          <w:lang w:val="en-US" w:bidi="hi-IN"/>
        </w:rPr>
        <w:t>,</w:t>
      </w:r>
      <w:r w:rsidRPr="00A556AD">
        <w:rPr>
          <w:rFonts w:hint="cs"/>
          <w:sz w:val="24"/>
          <w:szCs w:val="24"/>
          <w:cs/>
          <w:lang w:val="en-US" w:bidi="hi-IN"/>
        </w:rPr>
        <w:t xml:space="preserve"> प्रारंभ में कुछ समयावधि के लिए उत्‍पादन में वृद्धि होती है</w:t>
      </w:r>
      <w:r w:rsidRPr="00A556AD">
        <w:rPr>
          <w:rFonts w:hint="cs"/>
          <w:sz w:val="24"/>
          <w:szCs w:val="24"/>
          <w:lang w:val="en-US" w:bidi="hi-IN"/>
        </w:rPr>
        <w:t>,</w:t>
      </w:r>
      <w:r w:rsidRPr="00A556AD">
        <w:rPr>
          <w:rFonts w:hint="cs"/>
          <w:sz w:val="24"/>
          <w:szCs w:val="24"/>
          <w:cs/>
          <w:lang w:val="en-US" w:bidi="hi-IN"/>
        </w:rPr>
        <w:t xml:space="preserve"> उसके बाद कुछ वर्षों के लिए उत्‍पादन स्‍थिर रहता है और </w:t>
      </w:r>
      <w:r w:rsidRPr="00A556AD">
        <w:rPr>
          <w:rFonts w:hint="cs"/>
          <w:sz w:val="24"/>
          <w:szCs w:val="24"/>
          <w:cs/>
          <w:lang w:val="en-US" w:bidi="hi-IN"/>
        </w:rPr>
        <w:lastRenderedPageBreak/>
        <w:t xml:space="preserve">उसके बाद तेल और गैस के उत्‍पादन में प्राकृतिक गिरावट देखी जाती है। उत्‍पादन में प्राकृतिक गिरावट तेल और गैस उत्‍पादन के क्षेत्र में एक सामान्‍य घटना होती है। </w:t>
      </w:r>
    </w:p>
    <w:p w:rsidR="000F4264" w:rsidRPr="00A556AD" w:rsidRDefault="000F4264" w:rsidP="000F4264">
      <w:pPr>
        <w:pStyle w:val="NoSpacing"/>
        <w:jc w:val="both"/>
        <w:rPr>
          <w:rFonts w:hint="cs"/>
          <w:sz w:val="24"/>
          <w:szCs w:val="24"/>
          <w:lang w:val="en-US" w:bidi="hi-IN"/>
        </w:rPr>
      </w:pPr>
    </w:p>
    <w:p w:rsidR="000F4264" w:rsidRPr="00877BB2" w:rsidRDefault="000F4264" w:rsidP="000F4264">
      <w:pPr>
        <w:jc w:val="both"/>
        <w:rPr>
          <w:rFonts w:ascii="Mangal" w:hAnsi="Mangal" w:hint="cs"/>
          <w:sz w:val="24"/>
          <w:szCs w:val="24"/>
        </w:rPr>
      </w:pPr>
      <w:r w:rsidRPr="00877BB2">
        <w:rPr>
          <w:rFonts w:hint="cs"/>
          <w:sz w:val="24"/>
          <w:szCs w:val="24"/>
          <w:cs/>
        </w:rPr>
        <w:t>(ख) से (घ): विभिन्‍न कारणों जैसे कि अलग-थलग स्‍थलों</w:t>
      </w:r>
      <w:r w:rsidRPr="00877BB2">
        <w:rPr>
          <w:rFonts w:hint="cs"/>
          <w:sz w:val="24"/>
          <w:szCs w:val="24"/>
        </w:rPr>
        <w:t>,</w:t>
      </w:r>
      <w:r w:rsidRPr="00877BB2">
        <w:rPr>
          <w:rFonts w:hint="cs"/>
          <w:sz w:val="24"/>
          <w:szCs w:val="24"/>
          <w:cs/>
        </w:rPr>
        <w:t xml:space="preserve"> लघु आकार</w:t>
      </w:r>
      <w:r w:rsidRPr="00877BB2">
        <w:rPr>
          <w:rFonts w:hint="cs"/>
          <w:sz w:val="24"/>
          <w:szCs w:val="24"/>
        </w:rPr>
        <w:t>,</w:t>
      </w:r>
      <w:r w:rsidRPr="00877BB2">
        <w:rPr>
          <w:rFonts w:hint="cs"/>
          <w:sz w:val="24"/>
          <w:szCs w:val="24"/>
          <w:cs/>
        </w:rPr>
        <w:t xml:space="preserve"> अत्‍यधिक विकास लागत</w:t>
      </w:r>
      <w:r w:rsidRPr="00877BB2">
        <w:rPr>
          <w:rFonts w:hint="cs"/>
          <w:sz w:val="24"/>
          <w:szCs w:val="24"/>
        </w:rPr>
        <w:t>,</w:t>
      </w:r>
      <w:r w:rsidRPr="00877BB2">
        <w:rPr>
          <w:rFonts w:hint="cs"/>
          <w:sz w:val="24"/>
          <w:szCs w:val="24"/>
          <w:cs/>
        </w:rPr>
        <w:t xml:space="preserve"> प्रौद्योगिकी संबंधी बाधाओं आदि के कारण ओएनजीसी और ओआईएल के कई खोजे गए तेल और गैस के क्षेत्रों का वर्षों तक मौद्रीकरण नहीं किया जा सका। सरकार ने घरेलू उत्‍पादन को बढ़ाने के उद्देश्‍य से</w:t>
      </w:r>
      <w:r w:rsidRPr="00877BB2">
        <w:rPr>
          <w:rFonts w:hint="cs"/>
          <w:sz w:val="24"/>
          <w:szCs w:val="24"/>
        </w:rPr>
        <w:t>,</w:t>
      </w:r>
      <w:r w:rsidRPr="00877BB2">
        <w:rPr>
          <w:rFonts w:hint="cs"/>
          <w:sz w:val="24"/>
          <w:szCs w:val="24"/>
          <w:cs/>
        </w:rPr>
        <w:t xml:space="preserve"> राष्‍ट्रीय तेल कंपनियों द्वारा की गई खोजों का शीघ्र मौद्रीकरण करने के लिए वर्ष 1992-1993 में एनईएलपी पूर्व खोजे गए क्षेत्र दौर में निजी भागीदारी की पूर्व में अनुमति दी थी। इस अवधि के दौरान चिह्नित खोजे गए लघु क्षेत्रों के लिए बोलियों के विभिन्‍न दौरों के तहत 28 खोजे गए क्षेत्रों को प्रदान किया गया था। इसके बाद</w:t>
      </w:r>
      <w:r w:rsidRPr="00877BB2">
        <w:rPr>
          <w:rFonts w:hint="cs"/>
          <w:sz w:val="24"/>
          <w:szCs w:val="24"/>
        </w:rPr>
        <w:t>,</w:t>
      </w:r>
      <w:r w:rsidRPr="00877BB2">
        <w:rPr>
          <w:rFonts w:hint="cs"/>
          <w:sz w:val="24"/>
          <w:szCs w:val="24"/>
          <w:cs/>
        </w:rPr>
        <w:t xml:space="preserve"> अन्‍वेषण ब्‍लाकों नई अन्‍वेषण लाइसेंसिंग नीति (एनईएलपी) के तहत प्रदान किया गया था। वर्ष 1999 से 2012 तक की अवधि में एनईएलपी के विभिन्‍न दौरों के तहत 254 अन्‍वेषण ब्‍लाकों को प्रदान किया गया था। इसके अलावा</w:t>
      </w:r>
      <w:r w:rsidRPr="00877BB2">
        <w:rPr>
          <w:rFonts w:hint="cs"/>
          <w:sz w:val="24"/>
          <w:szCs w:val="24"/>
        </w:rPr>
        <w:t>,</w:t>
      </w:r>
      <w:r w:rsidRPr="00877BB2">
        <w:rPr>
          <w:rFonts w:hint="cs"/>
          <w:sz w:val="24"/>
          <w:szCs w:val="24"/>
          <w:cs/>
        </w:rPr>
        <w:t xml:space="preserve"> 28 एनईएलपी-पूर्व अन्‍वेषण ब्‍लाकों को एनईएलपी के अनुमोदन से पहले प्रदान किया गया था। हाइड्रोकार्बन महानिदेशालय का अधिदेश में हाइड्रोकार्बन्‍स के अन्‍वेषण और इष्‍टतम दोहन के मामले पर पेट्रोलियम और प्राकृतिक गैस मंत्रालय को तकनीकी सलाह देना</w:t>
      </w:r>
      <w:r w:rsidRPr="00877BB2">
        <w:rPr>
          <w:rFonts w:hint="cs"/>
          <w:sz w:val="24"/>
          <w:szCs w:val="24"/>
        </w:rPr>
        <w:t>,</w:t>
      </w:r>
      <w:r w:rsidRPr="00877BB2">
        <w:rPr>
          <w:rFonts w:hint="cs"/>
          <w:sz w:val="24"/>
          <w:szCs w:val="24"/>
          <w:cs/>
        </w:rPr>
        <w:t xml:space="preserve"> कंपनियों को अन्‍वेषण के लिए रकबों की पेशकश करना</w:t>
      </w:r>
      <w:r w:rsidRPr="00877BB2">
        <w:rPr>
          <w:rFonts w:hint="cs"/>
          <w:sz w:val="24"/>
          <w:szCs w:val="24"/>
        </w:rPr>
        <w:t>,</w:t>
      </w:r>
      <w:r w:rsidRPr="00877BB2">
        <w:rPr>
          <w:rFonts w:hint="cs"/>
          <w:sz w:val="24"/>
          <w:szCs w:val="24"/>
          <w:cs/>
        </w:rPr>
        <w:t xml:space="preserve"> रकबों के परित्‍याग से संबंधित मामले</w:t>
      </w:r>
      <w:r w:rsidRPr="00877BB2">
        <w:rPr>
          <w:rFonts w:hint="cs"/>
          <w:sz w:val="24"/>
          <w:szCs w:val="24"/>
        </w:rPr>
        <w:t>,</w:t>
      </w:r>
      <w:r w:rsidRPr="00877BB2">
        <w:rPr>
          <w:rFonts w:hint="cs"/>
          <w:sz w:val="24"/>
          <w:szCs w:val="24"/>
          <w:cs/>
        </w:rPr>
        <w:t xml:space="preserve"> पर्यावरण</w:t>
      </w:r>
      <w:r w:rsidRPr="00877BB2">
        <w:rPr>
          <w:rFonts w:hint="cs"/>
          <w:sz w:val="24"/>
          <w:szCs w:val="24"/>
        </w:rPr>
        <w:t>,</w:t>
      </w:r>
      <w:r w:rsidRPr="00877BB2">
        <w:rPr>
          <w:rFonts w:hint="cs"/>
          <w:sz w:val="24"/>
          <w:szCs w:val="24"/>
          <w:cs/>
        </w:rPr>
        <w:t xml:space="preserve"> सुरक्षा</w:t>
      </w:r>
      <w:r w:rsidRPr="00877BB2">
        <w:rPr>
          <w:rFonts w:hint="cs"/>
          <w:sz w:val="24"/>
          <w:szCs w:val="24"/>
        </w:rPr>
        <w:t>,</w:t>
      </w:r>
      <w:r w:rsidRPr="00877BB2">
        <w:rPr>
          <w:rFonts w:hint="cs"/>
          <w:sz w:val="24"/>
          <w:szCs w:val="24"/>
          <w:cs/>
        </w:rPr>
        <w:t xml:space="preserve"> प्रौद्योगिकी और पेट्रोलियम कार्यकलाप के आर्थिक पहलुओं के संबंध में संतुलन कायम करते हुए भारतीय पेट्रोलियम और प्राकृतिक गैस संसाधनों के ठोस प्रबंधन को प्रोत्‍साहित करना और कंपनियों के अन्‍वेषण कार्यक्रम की समीक्षा करना है। </w:t>
      </w:r>
    </w:p>
    <w:p w:rsidR="000F4264" w:rsidRPr="00877BB2" w:rsidRDefault="000F4264" w:rsidP="000F4264">
      <w:pPr>
        <w:pStyle w:val="NoSpacing"/>
        <w:ind w:firstLine="720"/>
        <w:jc w:val="both"/>
        <w:rPr>
          <w:rFonts w:hint="cs"/>
          <w:sz w:val="24"/>
          <w:szCs w:val="24"/>
          <w:lang w:bidi="hi-IN"/>
        </w:rPr>
      </w:pPr>
      <w:r w:rsidRPr="00877BB2">
        <w:rPr>
          <w:rFonts w:hint="cs"/>
          <w:sz w:val="24"/>
          <w:szCs w:val="24"/>
          <w:cs/>
          <w:lang w:bidi="hi-IN"/>
        </w:rPr>
        <w:t>तेल और गैस के घरेलू उत्‍पादन को बढ़ाने के उद्देश्‍य से</w:t>
      </w:r>
      <w:r w:rsidRPr="00877BB2">
        <w:rPr>
          <w:rFonts w:hint="cs"/>
          <w:sz w:val="24"/>
          <w:szCs w:val="24"/>
          <w:lang w:bidi="hi-IN"/>
        </w:rPr>
        <w:t>,</w:t>
      </w:r>
      <w:r w:rsidRPr="00877BB2">
        <w:rPr>
          <w:rFonts w:hint="cs"/>
          <w:sz w:val="24"/>
          <w:szCs w:val="24"/>
          <w:cs/>
          <w:lang w:bidi="hi-IN"/>
        </w:rPr>
        <w:t xml:space="preserve"> ओएनजीसी और ओआईएल के 69 खोजे गए लघु क्षेत्रों</w:t>
      </w:r>
      <w:r w:rsidRPr="00877BB2">
        <w:rPr>
          <w:rFonts w:hint="cs"/>
          <w:sz w:val="24"/>
          <w:szCs w:val="24"/>
          <w:lang w:bidi="hi-IN"/>
        </w:rPr>
        <w:t>,</w:t>
      </w:r>
      <w:r w:rsidRPr="00877BB2">
        <w:rPr>
          <w:rFonts w:hint="cs"/>
          <w:sz w:val="24"/>
          <w:szCs w:val="24"/>
          <w:cs/>
          <w:lang w:bidi="hi-IN"/>
        </w:rPr>
        <w:t xml:space="preserve"> जिनमें उत्‍पादन शुरू नहीं किया गया था</w:t>
      </w:r>
      <w:r w:rsidRPr="00877BB2">
        <w:rPr>
          <w:rFonts w:hint="cs"/>
          <w:sz w:val="24"/>
          <w:szCs w:val="24"/>
          <w:lang w:bidi="hi-IN"/>
        </w:rPr>
        <w:t>,</w:t>
      </w:r>
      <w:r w:rsidRPr="00877BB2">
        <w:rPr>
          <w:rFonts w:hint="cs"/>
          <w:sz w:val="24"/>
          <w:szCs w:val="24"/>
          <w:cs/>
          <w:lang w:bidi="hi-IN"/>
        </w:rPr>
        <w:t xml:space="preserve"> का मौद्रीकरण करने के लिए सितंबर</w:t>
      </w:r>
      <w:r w:rsidRPr="00877BB2">
        <w:rPr>
          <w:rFonts w:hint="cs"/>
          <w:sz w:val="24"/>
          <w:szCs w:val="24"/>
          <w:lang w:bidi="hi-IN"/>
        </w:rPr>
        <w:t>,</w:t>
      </w:r>
      <w:r w:rsidRPr="00877BB2">
        <w:rPr>
          <w:rFonts w:hint="cs"/>
          <w:sz w:val="24"/>
          <w:szCs w:val="24"/>
          <w:cs/>
          <w:lang w:bidi="hi-IN"/>
        </w:rPr>
        <w:t xml:space="preserve"> 2015 में खोजे गए लघु क्षेत्र नीति अधिसूचित की गई थी। इस नीति के तहत</w:t>
      </w:r>
      <w:r w:rsidRPr="00877BB2">
        <w:rPr>
          <w:rFonts w:hint="cs"/>
          <w:sz w:val="24"/>
          <w:szCs w:val="24"/>
          <w:lang w:bidi="hi-IN"/>
        </w:rPr>
        <w:t>,</w:t>
      </w:r>
      <w:r w:rsidRPr="00877BB2">
        <w:rPr>
          <w:rFonts w:hint="cs"/>
          <w:sz w:val="24"/>
          <w:szCs w:val="24"/>
          <w:cs/>
          <w:lang w:bidi="hi-IN"/>
        </w:rPr>
        <w:t xml:space="preserve"> अंतर्राष्‍ट्रीय प्रतिस्‍पर्धात्‍मक बोली (आईसीबी) के माध्‍यम से विकास करने के लिए 30 संविदा क्षेत्रों (43 क्षेत्र) को प्रदान किया गया था। सरकार ने 2015 में अधिसूचित खोजे गए लघु क्षेत्र नीति (बीएसएफ) को नामांकन व्‍यवस्‍था के तहत ऑयल एंड नेचुरल गैस कार्पोरेशन (ओएनजीसी) लि0 और ऑयल इंडिया लि0 (ओआईएल) के गैर-मौद्रीकृत लघु क्षेत्रों/खोजों तथा उत्‍पादन हिस्‍सेदारी संविदा (पीएससी) व्‍यवस्‍था के तहत परित्‍याग कर दी गई खोजों का शीघ्र मौद्रीकरण करने के लिए लागू करने का निर्णय लिया है। सरकार ने नई हाइड्रोकार्बन अन्‍वेषण और लाइसेंसिंग नीति (एचईएलपी) के तहत खुला रकबा लाइसेंसिंग नीति (ओएएलपी) घोषित की है</w:t>
      </w:r>
      <w:r w:rsidRPr="00877BB2">
        <w:rPr>
          <w:rFonts w:hint="cs"/>
          <w:sz w:val="24"/>
          <w:szCs w:val="24"/>
          <w:lang w:bidi="hi-IN"/>
        </w:rPr>
        <w:t>,</w:t>
      </w:r>
      <w:r w:rsidRPr="00877BB2">
        <w:rPr>
          <w:rFonts w:hint="cs"/>
          <w:sz w:val="24"/>
          <w:szCs w:val="24"/>
          <w:cs/>
          <w:lang w:bidi="hi-IN"/>
        </w:rPr>
        <w:t xml:space="preserve"> जिसमें अन्‍वेषण और उत्‍पादन कंपनियों को ऐसे क्षेत्रों</w:t>
      </w:r>
      <w:r w:rsidRPr="00877BB2">
        <w:rPr>
          <w:rFonts w:hint="cs"/>
          <w:sz w:val="24"/>
          <w:szCs w:val="24"/>
          <w:lang w:bidi="hi-IN"/>
        </w:rPr>
        <w:t>,</w:t>
      </w:r>
      <w:r w:rsidRPr="00877BB2">
        <w:rPr>
          <w:rFonts w:hint="cs"/>
          <w:sz w:val="24"/>
          <w:szCs w:val="24"/>
          <w:cs/>
          <w:lang w:bidi="hi-IN"/>
        </w:rPr>
        <w:t xml:space="preserve"> जिसे वे </w:t>
      </w:r>
      <w:r w:rsidRPr="00877BB2">
        <w:rPr>
          <w:rFonts w:hint="cs"/>
          <w:sz w:val="24"/>
          <w:szCs w:val="24"/>
          <w:cs/>
          <w:lang w:bidi="hi-IN"/>
        </w:rPr>
        <w:lastRenderedPageBreak/>
        <w:t>अन्‍वेषण के लिए लेना चाहती हों</w:t>
      </w:r>
      <w:r w:rsidRPr="00877BB2">
        <w:rPr>
          <w:rFonts w:hint="cs"/>
          <w:sz w:val="24"/>
          <w:szCs w:val="24"/>
          <w:lang w:bidi="hi-IN"/>
        </w:rPr>
        <w:t>,</w:t>
      </w:r>
      <w:r w:rsidRPr="00877BB2">
        <w:rPr>
          <w:rFonts w:hint="cs"/>
          <w:sz w:val="24"/>
          <w:szCs w:val="24"/>
          <w:cs/>
          <w:lang w:bidi="hi-IN"/>
        </w:rPr>
        <w:t xml:space="preserve"> को दर्शाते हुए प्रारंभिक रुचि की अभिव्‍यक्‍ति (ईओआई) प्रस्‍तुत करके किसी भी समय प्रस्‍ताव में भाग लेने की अनुमति दी गई है। प्राप्‍त ईओआई के आधार पर सरकार ने ब्‍लाकों/क्षेत्रों को अंतर्राष्‍ट्रीय प्रतिस्‍पर्धात्‍मक बोली के लिए रखा है। राष्‍ट्रीय तेल कंपनियों को भी उक्‍त नीतियों के तहत बोलियों में भाग लेने की अनुमति दी गई है। </w:t>
      </w:r>
    </w:p>
    <w:p w:rsidR="000F4264" w:rsidRPr="00877BB2" w:rsidRDefault="000F4264" w:rsidP="000F4264">
      <w:pPr>
        <w:pStyle w:val="NoSpacing"/>
        <w:jc w:val="center"/>
        <w:rPr>
          <w:rFonts w:hint="cs"/>
          <w:sz w:val="24"/>
          <w:szCs w:val="24"/>
          <w:lang w:val="en-US" w:bidi="hi-IN"/>
        </w:rPr>
      </w:pPr>
      <w:r w:rsidRPr="00877BB2">
        <w:rPr>
          <w:rFonts w:hint="cs"/>
          <w:sz w:val="24"/>
          <w:szCs w:val="24"/>
          <w:cs/>
          <w:lang w:val="en-US" w:bidi="hi-IN"/>
        </w:rPr>
        <w:t>****</w:t>
      </w:r>
    </w:p>
    <w:p w:rsidR="00D36A7F" w:rsidRDefault="00D36A7F" w:rsidP="000F4264">
      <w:bookmarkStart w:id="0" w:name="_GoBack"/>
      <w:bookmarkEnd w:id="0"/>
    </w:p>
    <w:sectPr w:rsidR="00D3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64"/>
    <w:rsid w:val="000F4264"/>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64"/>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F4264"/>
    <w:rPr>
      <w:lang w:val="x-none" w:eastAsia="x-none" w:bidi="en-US"/>
    </w:rPr>
  </w:style>
  <w:style w:type="paragraph" w:styleId="NoSpacing">
    <w:name w:val="No Spacing"/>
    <w:basedOn w:val="Normal"/>
    <w:link w:val="NoSpacingChar"/>
    <w:uiPriority w:val="1"/>
    <w:qFormat/>
    <w:rsid w:val="000F4264"/>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64"/>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F4264"/>
    <w:rPr>
      <w:lang w:val="x-none" w:eastAsia="x-none" w:bidi="en-US"/>
    </w:rPr>
  </w:style>
  <w:style w:type="paragraph" w:styleId="NoSpacing">
    <w:name w:val="No Spacing"/>
    <w:basedOn w:val="Normal"/>
    <w:link w:val="NoSpacingChar"/>
    <w:uiPriority w:val="1"/>
    <w:qFormat/>
    <w:rsid w:val="000F4264"/>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Company>Hewlett-Packard Company</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2018-03-21T05:12:00Z</dcterms:created>
  <dcterms:modified xsi:type="dcterms:W3CDTF">2018-03-21T05:12:00Z</dcterms:modified>
</cp:coreProperties>
</file>