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D4" w:rsidRPr="00FC2348" w:rsidRDefault="00BD62D4" w:rsidP="00BD62D4">
      <w:pPr>
        <w:spacing w:after="0" w:line="240" w:lineRule="auto"/>
        <w:jc w:val="center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  <w:cs/>
        </w:rPr>
        <w:t>भारत सरकार</w:t>
      </w:r>
    </w:p>
    <w:p w:rsidR="00BD62D4" w:rsidRPr="00FC2348" w:rsidRDefault="00BD62D4" w:rsidP="00BD62D4">
      <w:pPr>
        <w:spacing w:after="0" w:line="240" w:lineRule="auto"/>
        <w:jc w:val="center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  <w:cs/>
        </w:rPr>
        <w:t xml:space="preserve">वित्त मंत्रालय </w:t>
      </w:r>
    </w:p>
    <w:p w:rsidR="00BD62D4" w:rsidRPr="00FC2348" w:rsidRDefault="00BD62D4" w:rsidP="00BD62D4">
      <w:pPr>
        <w:spacing w:after="0" w:line="240" w:lineRule="auto"/>
        <w:jc w:val="center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  <w:cs/>
        </w:rPr>
        <w:t>वित्तीय सेवाएं विभाग</w:t>
      </w:r>
    </w:p>
    <w:p w:rsidR="00BD62D4" w:rsidRPr="00FC2348" w:rsidRDefault="00BD62D4" w:rsidP="00BD62D4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C2348">
        <w:rPr>
          <w:rFonts w:ascii="Mangal" w:hAnsi="Mangal" w:cs="Mangal"/>
          <w:b/>
          <w:bCs/>
          <w:sz w:val="21"/>
          <w:szCs w:val="21"/>
          <w:cs/>
        </w:rPr>
        <w:t xml:space="preserve">राज्‍य सभा </w:t>
      </w:r>
    </w:p>
    <w:p w:rsidR="00BD62D4" w:rsidRPr="00FC2348" w:rsidRDefault="00BD62D4" w:rsidP="00BD62D4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C2348">
        <w:rPr>
          <w:rFonts w:ascii="Mangal" w:hAnsi="Mangal" w:cs="Mangal"/>
          <w:b/>
          <w:bCs/>
          <w:sz w:val="21"/>
          <w:szCs w:val="21"/>
          <w:cs/>
        </w:rPr>
        <w:t>अतारांकित प्रश्न संख्या 2760</w:t>
      </w:r>
    </w:p>
    <w:p w:rsidR="00BD62D4" w:rsidRPr="00FC2348" w:rsidRDefault="00BD62D4" w:rsidP="00BD62D4">
      <w:pPr>
        <w:spacing w:after="120" w:line="240" w:lineRule="auto"/>
        <w:jc w:val="center"/>
        <w:rPr>
          <w:rFonts w:ascii="Mangal" w:hAnsi="Mangal" w:cs="Mangal"/>
          <w:sz w:val="21"/>
          <w:szCs w:val="21"/>
          <w:lang w:val="en-US"/>
        </w:rPr>
      </w:pPr>
      <w:r w:rsidRPr="00FC2348">
        <w:rPr>
          <w:rFonts w:ascii="Mangal" w:hAnsi="Mangal" w:cs="Mangal"/>
          <w:sz w:val="21"/>
          <w:szCs w:val="21"/>
          <w:cs/>
        </w:rPr>
        <w:t xml:space="preserve">(जिसका उत्तर </w:t>
      </w:r>
      <w:r w:rsidRPr="00FC2348">
        <w:rPr>
          <w:rFonts w:ascii="Mangal" w:hAnsi="Mangal" w:cs="Mangal"/>
          <w:sz w:val="21"/>
          <w:szCs w:val="21"/>
        </w:rPr>
        <w:t xml:space="preserve">20 </w:t>
      </w:r>
      <w:r w:rsidRPr="00FC2348">
        <w:rPr>
          <w:rFonts w:ascii="Mangal" w:hAnsi="Mangal" w:cs="Mangal"/>
          <w:sz w:val="21"/>
          <w:szCs w:val="21"/>
          <w:cs/>
        </w:rPr>
        <w:t>मार्च</w:t>
      </w:r>
      <w:r w:rsidRPr="00FC2348">
        <w:rPr>
          <w:rFonts w:ascii="Mangal" w:hAnsi="Mangal" w:cs="Mangal"/>
          <w:sz w:val="21"/>
          <w:szCs w:val="21"/>
        </w:rPr>
        <w:t>, 2018</w:t>
      </w:r>
      <w:r w:rsidRPr="00FC2348">
        <w:rPr>
          <w:rFonts w:ascii="Mangal" w:hAnsi="Mangal" w:cs="Mangal"/>
          <w:sz w:val="21"/>
          <w:szCs w:val="21"/>
          <w:cs/>
        </w:rPr>
        <w:t>/</w:t>
      </w:r>
      <w:r w:rsidRPr="00FC2348">
        <w:rPr>
          <w:rFonts w:ascii="Mangal" w:hAnsi="Mangal" w:cs="Mangal"/>
          <w:sz w:val="21"/>
          <w:szCs w:val="21"/>
        </w:rPr>
        <w:t xml:space="preserve">29 </w:t>
      </w:r>
      <w:r w:rsidRPr="00FC2348">
        <w:rPr>
          <w:rFonts w:ascii="Mangal" w:hAnsi="Mangal" w:cs="Mangal"/>
          <w:sz w:val="21"/>
          <w:szCs w:val="21"/>
          <w:cs/>
        </w:rPr>
        <w:t>फाल्गुन</w:t>
      </w:r>
      <w:r w:rsidRPr="00FC2348">
        <w:rPr>
          <w:rFonts w:ascii="Mangal" w:hAnsi="Mangal" w:cs="Mangal"/>
          <w:sz w:val="21"/>
          <w:szCs w:val="21"/>
        </w:rPr>
        <w:t xml:space="preserve">, 1939 </w:t>
      </w:r>
      <w:r w:rsidRPr="00FC2348">
        <w:rPr>
          <w:rFonts w:ascii="Mangal" w:hAnsi="Mangal" w:cs="Mangal"/>
          <w:sz w:val="21"/>
          <w:szCs w:val="21"/>
          <w:cs/>
        </w:rPr>
        <w:t>(शक) को दिया जाना है)</w:t>
      </w:r>
    </w:p>
    <w:p w:rsidR="00773FC7" w:rsidRPr="00FC2348" w:rsidRDefault="00773FC7" w:rsidP="00C33EFA">
      <w:pPr>
        <w:spacing w:after="12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C2348">
        <w:rPr>
          <w:rFonts w:ascii="Mangal" w:hAnsi="Mangal" w:cs="Mangal"/>
          <w:b/>
          <w:bCs/>
          <w:sz w:val="21"/>
          <w:szCs w:val="21"/>
          <w:cs/>
        </w:rPr>
        <w:t>महाराष्ट्र के ग्रामीण क्षेत्रों में बैंकिंग सेवाएं मुहैया कराया जाना</w:t>
      </w:r>
    </w:p>
    <w:p w:rsidR="00773FC7" w:rsidRPr="00FC2348" w:rsidRDefault="00773FC7" w:rsidP="00C33EFA">
      <w:pPr>
        <w:spacing w:after="120" w:line="240" w:lineRule="auto"/>
        <w:jc w:val="both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</w:rPr>
        <w:t>2760.</w:t>
      </w:r>
      <w:r w:rsidRPr="00FC2348">
        <w:rPr>
          <w:rFonts w:ascii="Mangal" w:hAnsi="Mangal" w:cs="Mangal"/>
          <w:sz w:val="21"/>
          <w:szCs w:val="21"/>
          <w:cs/>
        </w:rPr>
        <w:tab/>
      </w:r>
      <w:r w:rsidR="00521EBF" w:rsidRPr="00FC2348">
        <w:rPr>
          <w:rFonts w:ascii="Mangal" w:hAnsi="Mangal" w:cs="Mangal"/>
          <w:sz w:val="21"/>
          <w:szCs w:val="21"/>
          <w:cs/>
        </w:rPr>
        <w:t>श्री राजकुमार धूत:</w:t>
      </w:r>
      <w:r w:rsidRPr="00FC2348">
        <w:rPr>
          <w:rFonts w:ascii="Mangal" w:hAnsi="Mangal" w:cs="Mangal"/>
          <w:sz w:val="21"/>
          <w:szCs w:val="21"/>
          <w:cs/>
        </w:rPr>
        <w:t xml:space="preserve"> </w:t>
      </w:r>
    </w:p>
    <w:p w:rsidR="00773FC7" w:rsidRPr="00FC2348" w:rsidRDefault="00773FC7" w:rsidP="00773FC7">
      <w:pPr>
        <w:spacing w:after="0" w:line="240" w:lineRule="auto"/>
        <w:ind w:firstLine="720"/>
        <w:jc w:val="both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  <w:cs/>
        </w:rPr>
        <w:t>क्या वित्त मंत्री यह बताने की कृपा करेंगे किः</w:t>
      </w:r>
    </w:p>
    <w:p w:rsidR="00773FC7" w:rsidRPr="00FC2348" w:rsidRDefault="00773FC7" w:rsidP="00C33EFA">
      <w:pPr>
        <w:spacing w:after="0" w:line="240" w:lineRule="auto"/>
        <w:ind w:left="720" w:hanging="720"/>
        <w:jc w:val="both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</w:rPr>
        <w:t>(</w:t>
      </w:r>
      <w:r w:rsidRPr="00FC2348">
        <w:rPr>
          <w:rFonts w:ascii="Mangal" w:hAnsi="Mangal" w:cs="Mangal"/>
          <w:sz w:val="21"/>
          <w:szCs w:val="21"/>
          <w:cs/>
        </w:rPr>
        <w:t>क)</w:t>
      </w:r>
      <w:r w:rsidRPr="00FC2348">
        <w:rPr>
          <w:rFonts w:ascii="Mangal" w:hAnsi="Mangal" w:cs="Mangal"/>
          <w:sz w:val="21"/>
          <w:szCs w:val="21"/>
          <w:cs/>
        </w:rPr>
        <w:tab/>
        <w:t>वर्तमान में महाराष्ट्र के ग्रामीण क्षेत्रों में सार्वजनिक और निजी क्षेत्र के बैंकों की संचालित शाखाओं की बैंक-वार और जिला-वार संख्या कितनी है</w:t>
      </w:r>
      <w:r w:rsidRPr="00FC2348">
        <w:rPr>
          <w:rFonts w:ascii="Mangal" w:hAnsi="Mangal" w:cs="Mangal"/>
          <w:sz w:val="21"/>
          <w:szCs w:val="21"/>
        </w:rPr>
        <w:t>;</w:t>
      </w:r>
    </w:p>
    <w:p w:rsidR="00773FC7" w:rsidRPr="00FC2348" w:rsidRDefault="00773FC7" w:rsidP="00C33EFA">
      <w:pPr>
        <w:spacing w:after="0" w:line="240" w:lineRule="auto"/>
        <w:ind w:left="720" w:hanging="720"/>
        <w:jc w:val="both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</w:rPr>
        <w:t>(</w:t>
      </w:r>
      <w:r w:rsidRPr="00FC2348">
        <w:rPr>
          <w:rFonts w:ascii="Mangal" w:hAnsi="Mangal" w:cs="Mangal"/>
          <w:sz w:val="21"/>
          <w:szCs w:val="21"/>
          <w:cs/>
        </w:rPr>
        <w:t>ख)</w:t>
      </w:r>
      <w:r w:rsidRPr="00FC2348">
        <w:rPr>
          <w:rFonts w:ascii="Mangal" w:hAnsi="Mangal" w:cs="Mangal"/>
          <w:sz w:val="21"/>
          <w:szCs w:val="21"/>
          <w:cs/>
        </w:rPr>
        <w:tab/>
        <w:t xml:space="preserve">क्या राज्य के ग्रामीण क्षेत्रों में बैंकिंग सेवाओं के पैठ बनाने की गति अपेक्षाकृत </w:t>
      </w:r>
      <w:r w:rsidR="00521EBF" w:rsidRPr="00FC2348">
        <w:rPr>
          <w:rFonts w:ascii="Mangal" w:hAnsi="Mangal" w:cs="Mangal"/>
          <w:sz w:val="21"/>
          <w:szCs w:val="21"/>
          <w:cs/>
        </w:rPr>
        <w:t>धी</w:t>
      </w:r>
      <w:r w:rsidRPr="00FC2348">
        <w:rPr>
          <w:rFonts w:ascii="Mangal" w:hAnsi="Mangal" w:cs="Mangal"/>
          <w:sz w:val="21"/>
          <w:szCs w:val="21"/>
          <w:cs/>
        </w:rPr>
        <w:t>मी है</w:t>
      </w:r>
      <w:r w:rsidRPr="00FC2348">
        <w:rPr>
          <w:rFonts w:ascii="Mangal" w:hAnsi="Mangal" w:cs="Mangal"/>
          <w:sz w:val="21"/>
          <w:szCs w:val="21"/>
        </w:rPr>
        <w:t>;</w:t>
      </w:r>
    </w:p>
    <w:p w:rsidR="00773FC7" w:rsidRPr="00FC2348" w:rsidRDefault="00773FC7" w:rsidP="00773FC7">
      <w:pPr>
        <w:spacing w:after="0" w:line="240" w:lineRule="auto"/>
        <w:jc w:val="both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</w:rPr>
        <w:t>(</w:t>
      </w:r>
      <w:r w:rsidRPr="00FC2348">
        <w:rPr>
          <w:rFonts w:ascii="Mangal" w:hAnsi="Mangal" w:cs="Mangal"/>
          <w:sz w:val="21"/>
          <w:szCs w:val="21"/>
          <w:cs/>
        </w:rPr>
        <w:t>ग)</w:t>
      </w:r>
      <w:r w:rsidR="00C33EFA" w:rsidRPr="00FC2348">
        <w:rPr>
          <w:rFonts w:ascii="Mangal" w:hAnsi="Mangal" w:cs="Mangal"/>
          <w:sz w:val="21"/>
          <w:szCs w:val="21"/>
          <w:cs/>
        </w:rPr>
        <w:tab/>
      </w:r>
      <w:r w:rsidRPr="00FC2348">
        <w:rPr>
          <w:rFonts w:ascii="Mangal" w:hAnsi="Mangal" w:cs="Mangal"/>
          <w:sz w:val="21"/>
          <w:szCs w:val="21"/>
          <w:cs/>
        </w:rPr>
        <w:t>यदि हां</w:t>
      </w:r>
      <w:r w:rsidRPr="00FC2348">
        <w:rPr>
          <w:rFonts w:ascii="Mangal" w:hAnsi="Mangal" w:cs="Mangal"/>
          <w:sz w:val="21"/>
          <w:szCs w:val="21"/>
        </w:rPr>
        <w:t xml:space="preserve">, </w:t>
      </w:r>
      <w:r w:rsidRPr="00FC2348">
        <w:rPr>
          <w:rFonts w:ascii="Mangal" w:hAnsi="Mangal" w:cs="Mangal"/>
          <w:sz w:val="21"/>
          <w:szCs w:val="21"/>
          <w:cs/>
        </w:rPr>
        <w:t>तो इसके क्या कारण हैं</w:t>
      </w:r>
      <w:r w:rsidRPr="00FC2348">
        <w:rPr>
          <w:rFonts w:ascii="Mangal" w:hAnsi="Mangal" w:cs="Mangal"/>
          <w:sz w:val="21"/>
          <w:szCs w:val="21"/>
        </w:rPr>
        <w:t>;</w:t>
      </w:r>
    </w:p>
    <w:p w:rsidR="00773FC7" w:rsidRPr="00FC2348" w:rsidRDefault="00773FC7" w:rsidP="00C33EFA">
      <w:pPr>
        <w:spacing w:after="0" w:line="240" w:lineRule="auto"/>
        <w:ind w:left="720" w:hanging="720"/>
        <w:jc w:val="both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</w:rPr>
        <w:t>(</w:t>
      </w:r>
      <w:r w:rsidRPr="00FC2348">
        <w:rPr>
          <w:rFonts w:ascii="Mangal" w:hAnsi="Mangal" w:cs="Mangal"/>
          <w:sz w:val="21"/>
          <w:szCs w:val="21"/>
          <w:cs/>
        </w:rPr>
        <w:t>घ)</w:t>
      </w:r>
      <w:r w:rsidR="00C33EFA" w:rsidRPr="00FC2348">
        <w:rPr>
          <w:rFonts w:ascii="Mangal" w:hAnsi="Mangal" w:cs="Mangal"/>
          <w:sz w:val="21"/>
          <w:szCs w:val="21"/>
          <w:cs/>
        </w:rPr>
        <w:tab/>
      </w:r>
      <w:r w:rsidRPr="00FC2348">
        <w:rPr>
          <w:rFonts w:ascii="Mangal" w:hAnsi="Mangal" w:cs="Mangal"/>
          <w:sz w:val="21"/>
          <w:szCs w:val="21"/>
          <w:cs/>
        </w:rPr>
        <w:t>क्या सरकार महाराष्ट्र के ग्रामीण क्षेत्रों में</w:t>
      </w:r>
      <w:r w:rsidR="00C33EFA" w:rsidRPr="00FC2348">
        <w:rPr>
          <w:rFonts w:ascii="Mangal" w:hAnsi="Mangal" w:cs="Mangal"/>
          <w:sz w:val="21"/>
          <w:szCs w:val="21"/>
          <w:cs/>
        </w:rPr>
        <w:t xml:space="preserve"> </w:t>
      </w:r>
      <w:r w:rsidRPr="00FC2348">
        <w:rPr>
          <w:rFonts w:ascii="Mangal" w:hAnsi="Mangal" w:cs="Mangal"/>
          <w:sz w:val="21"/>
          <w:szCs w:val="21"/>
          <w:cs/>
        </w:rPr>
        <w:t>मोबाइल बैंकिंग</w:t>
      </w:r>
      <w:r w:rsidRPr="00FC2348">
        <w:rPr>
          <w:rFonts w:ascii="Mangal" w:hAnsi="Mangal" w:cs="Mangal"/>
          <w:sz w:val="21"/>
          <w:szCs w:val="21"/>
        </w:rPr>
        <w:t xml:space="preserve">, </w:t>
      </w:r>
      <w:r w:rsidRPr="00FC2348">
        <w:rPr>
          <w:rFonts w:ascii="Mangal" w:hAnsi="Mangal" w:cs="Mangal"/>
          <w:sz w:val="21"/>
          <w:szCs w:val="21"/>
          <w:cs/>
        </w:rPr>
        <w:t>एटीएम आदि समेत बैंकिंग सेवाएं</w:t>
      </w:r>
      <w:r w:rsidR="00C33EFA" w:rsidRPr="00FC2348">
        <w:rPr>
          <w:rFonts w:ascii="Mangal" w:hAnsi="Mangal" w:cs="Mangal"/>
          <w:sz w:val="21"/>
          <w:szCs w:val="21"/>
          <w:cs/>
        </w:rPr>
        <w:t xml:space="preserve"> </w:t>
      </w:r>
      <w:r w:rsidRPr="00FC2348">
        <w:rPr>
          <w:rFonts w:ascii="Mangal" w:hAnsi="Mangal" w:cs="Mangal"/>
          <w:sz w:val="21"/>
          <w:szCs w:val="21"/>
          <w:cs/>
        </w:rPr>
        <w:t>एक निश्चित समय-सीमा के भीतर मुहैया कराने</w:t>
      </w:r>
      <w:r w:rsidR="00C33EFA" w:rsidRPr="00FC2348">
        <w:rPr>
          <w:rFonts w:ascii="Mangal" w:hAnsi="Mangal" w:cs="Mangal"/>
          <w:sz w:val="21"/>
          <w:szCs w:val="21"/>
          <w:cs/>
        </w:rPr>
        <w:t xml:space="preserve"> </w:t>
      </w:r>
      <w:r w:rsidRPr="00FC2348">
        <w:rPr>
          <w:rFonts w:ascii="Mangal" w:hAnsi="Mangal" w:cs="Mangal"/>
          <w:sz w:val="21"/>
          <w:szCs w:val="21"/>
          <w:cs/>
        </w:rPr>
        <w:t>का विचार रखती है</w:t>
      </w:r>
      <w:r w:rsidRPr="00FC2348">
        <w:rPr>
          <w:rFonts w:ascii="Mangal" w:hAnsi="Mangal" w:cs="Mangal"/>
          <w:sz w:val="21"/>
          <w:szCs w:val="21"/>
        </w:rPr>
        <w:t xml:space="preserve">; </w:t>
      </w:r>
      <w:r w:rsidRPr="00FC2348">
        <w:rPr>
          <w:rFonts w:ascii="Mangal" w:hAnsi="Mangal" w:cs="Mangal"/>
          <w:sz w:val="21"/>
          <w:szCs w:val="21"/>
          <w:cs/>
        </w:rPr>
        <w:t>और</w:t>
      </w:r>
    </w:p>
    <w:p w:rsidR="00BD62D4" w:rsidRPr="00FC2348" w:rsidRDefault="00773FC7" w:rsidP="00C33EFA">
      <w:pPr>
        <w:spacing w:after="120" w:line="240" w:lineRule="auto"/>
        <w:jc w:val="both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</w:rPr>
        <w:t>(</w:t>
      </w:r>
      <w:r w:rsidRPr="00FC2348">
        <w:rPr>
          <w:rFonts w:ascii="Mangal" w:hAnsi="Mangal" w:cs="Mangal"/>
          <w:sz w:val="21"/>
          <w:szCs w:val="21"/>
          <w:cs/>
        </w:rPr>
        <w:t>ङ)</w:t>
      </w:r>
      <w:r w:rsidR="00C33EFA" w:rsidRPr="00FC2348">
        <w:rPr>
          <w:rFonts w:ascii="Mangal" w:hAnsi="Mangal" w:cs="Mangal"/>
          <w:sz w:val="21"/>
          <w:szCs w:val="21"/>
          <w:cs/>
        </w:rPr>
        <w:tab/>
      </w:r>
      <w:r w:rsidRPr="00FC2348">
        <w:rPr>
          <w:rFonts w:ascii="Mangal" w:hAnsi="Mangal" w:cs="Mangal"/>
          <w:sz w:val="21"/>
          <w:szCs w:val="21"/>
          <w:cs/>
        </w:rPr>
        <w:t>यदि हां</w:t>
      </w:r>
      <w:r w:rsidRPr="00FC2348">
        <w:rPr>
          <w:rFonts w:ascii="Mangal" w:hAnsi="Mangal" w:cs="Mangal"/>
          <w:sz w:val="21"/>
          <w:szCs w:val="21"/>
        </w:rPr>
        <w:t xml:space="preserve">, </w:t>
      </w:r>
      <w:r w:rsidR="00521EBF" w:rsidRPr="00FC2348">
        <w:rPr>
          <w:rFonts w:ascii="Mangal" w:hAnsi="Mangal" w:cs="Mangal"/>
          <w:sz w:val="21"/>
          <w:szCs w:val="21"/>
          <w:cs/>
        </w:rPr>
        <w:t>तो तत्संबंधी</w:t>
      </w:r>
      <w:r w:rsidRPr="00FC2348">
        <w:rPr>
          <w:rFonts w:ascii="Mangal" w:hAnsi="Mangal" w:cs="Mangal"/>
          <w:sz w:val="21"/>
          <w:szCs w:val="21"/>
          <w:cs/>
        </w:rPr>
        <w:t xml:space="preserve"> ब्यौरा क्या है और</w:t>
      </w:r>
      <w:r w:rsidR="00C33EFA" w:rsidRPr="00FC2348">
        <w:rPr>
          <w:rFonts w:ascii="Mangal" w:hAnsi="Mangal" w:cs="Mangal"/>
          <w:sz w:val="21"/>
          <w:szCs w:val="21"/>
          <w:cs/>
        </w:rPr>
        <w:t xml:space="preserve"> </w:t>
      </w:r>
      <w:r w:rsidRPr="00FC2348">
        <w:rPr>
          <w:rFonts w:ascii="Mangal" w:hAnsi="Mangal" w:cs="Mangal"/>
          <w:sz w:val="21"/>
          <w:szCs w:val="21"/>
          <w:cs/>
        </w:rPr>
        <w:t>यदि नहीं</w:t>
      </w:r>
      <w:r w:rsidRPr="00FC2348">
        <w:rPr>
          <w:rFonts w:ascii="Mangal" w:hAnsi="Mangal" w:cs="Mangal"/>
          <w:sz w:val="21"/>
          <w:szCs w:val="21"/>
        </w:rPr>
        <w:t xml:space="preserve">, </w:t>
      </w:r>
      <w:r w:rsidRPr="00FC2348">
        <w:rPr>
          <w:rFonts w:ascii="Mangal" w:hAnsi="Mangal" w:cs="Mangal"/>
          <w:sz w:val="21"/>
          <w:szCs w:val="21"/>
          <w:cs/>
        </w:rPr>
        <w:t>तो इसके क्या कारण हैं</w:t>
      </w:r>
      <w:r w:rsidR="00BD62D4" w:rsidRPr="00FC2348">
        <w:rPr>
          <w:rFonts w:ascii="Mangal" w:hAnsi="Mangal" w:cs="Mangal"/>
          <w:sz w:val="21"/>
          <w:szCs w:val="21"/>
        </w:rPr>
        <w:t xml:space="preserve">?  </w:t>
      </w:r>
    </w:p>
    <w:p w:rsidR="00BD62D4" w:rsidRPr="00FC2348" w:rsidRDefault="00BD62D4" w:rsidP="00BD62D4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C2348">
        <w:rPr>
          <w:rFonts w:ascii="Mangal" w:hAnsi="Mangal" w:cs="Mangal"/>
          <w:b/>
          <w:bCs/>
          <w:sz w:val="21"/>
          <w:szCs w:val="21"/>
          <w:cs/>
        </w:rPr>
        <w:t>उत्तर</w:t>
      </w:r>
    </w:p>
    <w:p w:rsidR="00BD62D4" w:rsidRPr="00FC2348" w:rsidRDefault="00BD62D4" w:rsidP="00BD62D4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1"/>
          <w:szCs w:val="21"/>
        </w:rPr>
      </w:pPr>
      <w:r w:rsidRPr="00FC2348">
        <w:rPr>
          <w:rFonts w:ascii="Mangal" w:hAnsi="Mangal" w:cs="Mangal"/>
          <w:sz w:val="21"/>
          <w:szCs w:val="21"/>
          <w:cs/>
        </w:rPr>
        <w:t>वित्त मंत्रालय में राज्य मंत्री (श्री शिव प्रताप शुक्ल)</w:t>
      </w:r>
    </w:p>
    <w:p w:rsidR="00497A49" w:rsidRPr="00FC2348" w:rsidRDefault="00BD62D4" w:rsidP="00BD62D4">
      <w:pPr>
        <w:pStyle w:val="ListParagraph"/>
        <w:tabs>
          <w:tab w:val="left" w:pos="720"/>
        </w:tabs>
        <w:ind w:right="-85"/>
        <w:contextualSpacing w:val="0"/>
        <w:jc w:val="both"/>
        <w:rPr>
          <w:sz w:val="21"/>
          <w:szCs w:val="21"/>
        </w:rPr>
      </w:pPr>
      <w:r w:rsidRPr="00FC2348">
        <w:rPr>
          <w:b/>
          <w:bCs/>
          <w:sz w:val="21"/>
          <w:szCs w:val="21"/>
          <w:cs/>
        </w:rPr>
        <w:t>(क):</w:t>
      </w:r>
      <w:r w:rsidR="003C569A" w:rsidRPr="00FC2348">
        <w:rPr>
          <w:sz w:val="21"/>
          <w:szCs w:val="21"/>
          <w:cs/>
        </w:rPr>
        <w:t xml:space="preserve"> राज्य स्तरीय बैंकर्स समिति (एसएलबीसी)</w:t>
      </w:r>
      <w:r w:rsidR="003C569A" w:rsidRPr="00FC2348">
        <w:rPr>
          <w:sz w:val="21"/>
          <w:szCs w:val="21"/>
        </w:rPr>
        <w:t xml:space="preserve">, </w:t>
      </w:r>
      <w:r w:rsidR="003C569A" w:rsidRPr="00FC2348">
        <w:rPr>
          <w:sz w:val="21"/>
          <w:szCs w:val="21"/>
          <w:cs/>
        </w:rPr>
        <w:t>महाराष्ट्र द्वारा दी गई सूचनानुसार</w:t>
      </w:r>
      <w:r w:rsidR="003C569A" w:rsidRPr="00FC2348">
        <w:rPr>
          <w:sz w:val="21"/>
          <w:szCs w:val="21"/>
        </w:rPr>
        <w:t xml:space="preserve">, </w:t>
      </w:r>
      <w:r w:rsidR="00BD298F" w:rsidRPr="00FC2348">
        <w:rPr>
          <w:sz w:val="21"/>
          <w:szCs w:val="21"/>
          <w:cs/>
        </w:rPr>
        <w:t xml:space="preserve">वर्तमान में </w:t>
      </w:r>
      <w:r w:rsidR="003C569A" w:rsidRPr="00FC2348">
        <w:rPr>
          <w:sz w:val="21"/>
          <w:szCs w:val="21"/>
          <w:cs/>
        </w:rPr>
        <w:t xml:space="preserve">सरकारी क्षेत्र के बैंकों की 2415 शाखाएं और निजी </w:t>
      </w:r>
      <w:r w:rsidR="00BD298F" w:rsidRPr="00FC2348">
        <w:rPr>
          <w:sz w:val="21"/>
          <w:szCs w:val="21"/>
          <w:cs/>
        </w:rPr>
        <w:t>क्षेत्र के बैंकों की 366 शाखाएं</w:t>
      </w:r>
      <w:r w:rsidR="002B64AD" w:rsidRPr="00FC2348">
        <w:rPr>
          <w:sz w:val="21"/>
          <w:szCs w:val="21"/>
          <w:cs/>
        </w:rPr>
        <w:t xml:space="preserve"> महाराष्ट्र के ग्रामीण क्षेत्रों में कार्यरत हैं।</w:t>
      </w:r>
      <w:r w:rsidR="0082340D" w:rsidRPr="00FC2348">
        <w:rPr>
          <w:sz w:val="21"/>
          <w:szCs w:val="21"/>
          <w:cs/>
        </w:rPr>
        <w:t xml:space="preserve"> महाराष्ट्र के ग्रामीण क्षेत्रों में कार्यरत सरकारी और निजी क्षेत्र के बैंकों की शाखाओं की </w:t>
      </w:r>
      <w:r w:rsidR="00497A49" w:rsidRPr="00FC2348">
        <w:rPr>
          <w:sz w:val="21"/>
          <w:szCs w:val="21"/>
          <w:cs/>
        </w:rPr>
        <w:t xml:space="preserve">जिले-वार संख्या </w:t>
      </w:r>
      <w:r w:rsidR="002018EF" w:rsidRPr="002018EF">
        <w:rPr>
          <w:b/>
          <w:bCs/>
          <w:sz w:val="21"/>
          <w:szCs w:val="21"/>
          <w:cs/>
        </w:rPr>
        <w:t>अनुबंध-</w:t>
      </w:r>
      <w:r w:rsidR="002018EF" w:rsidRPr="002018EF">
        <w:rPr>
          <w:b/>
          <w:bCs/>
          <w:sz w:val="21"/>
          <w:szCs w:val="21"/>
        </w:rPr>
        <w:t>I</w:t>
      </w:r>
      <w:r w:rsidR="00497A49" w:rsidRPr="00FC2348">
        <w:rPr>
          <w:sz w:val="21"/>
          <w:szCs w:val="21"/>
          <w:cs/>
        </w:rPr>
        <w:t xml:space="preserve"> में दी गई है। </w:t>
      </w:r>
    </w:p>
    <w:p w:rsidR="00603B8F" w:rsidRPr="00FC2348" w:rsidRDefault="00497A49" w:rsidP="00BD62D4">
      <w:pPr>
        <w:pStyle w:val="ListParagraph"/>
        <w:tabs>
          <w:tab w:val="left" w:pos="720"/>
        </w:tabs>
        <w:ind w:right="-85"/>
        <w:contextualSpacing w:val="0"/>
        <w:jc w:val="both"/>
        <w:rPr>
          <w:sz w:val="21"/>
          <w:szCs w:val="21"/>
        </w:rPr>
      </w:pPr>
      <w:r w:rsidRPr="00FC2348">
        <w:rPr>
          <w:rFonts w:hint="cs"/>
          <w:sz w:val="21"/>
          <w:szCs w:val="21"/>
          <w:cs/>
        </w:rPr>
        <w:tab/>
        <w:t xml:space="preserve">महाराष्ट्र के ग्रामीण क्षेत्रों में कार्यरत सरकारी और निजी क्षेत्र के बैंकों की बैंक शाखाओं की बैंक-वार संख्या </w:t>
      </w:r>
      <w:r w:rsidR="002018EF" w:rsidRPr="002018EF">
        <w:rPr>
          <w:rFonts w:hint="cs"/>
          <w:b/>
          <w:bCs/>
          <w:sz w:val="21"/>
          <w:szCs w:val="21"/>
          <w:cs/>
        </w:rPr>
        <w:t>अनुबंध-</w:t>
      </w:r>
      <w:r w:rsidR="002018EF" w:rsidRPr="002018EF">
        <w:rPr>
          <w:b/>
          <w:bCs/>
          <w:sz w:val="21"/>
          <w:szCs w:val="21"/>
        </w:rPr>
        <w:t>II</w:t>
      </w:r>
      <w:r w:rsidRPr="00FC2348">
        <w:rPr>
          <w:rFonts w:hint="cs"/>
          <w:sz w:val="21"/>
          <w:szCs w:val="21"/>
          <w:cs/>
        </w:rPr>
        <w:t xml:space="preserve"> में दी गई </w:t>
      </w:r>
      <w:r w:rsidR="00603B8F" w:rsidRPr="00FC2348">
        <w:rPr>
          <w:rFonts w:hint="cs"/>
          <w:sz w:val="21"/>
          <w:szCs w:val="21"/>
          <w:cs/>
        </w:rPr>
        <w:t>है। यह दर्शाता है कि महाराष्ट्र के ग्रामीण क्षेत्रों में कार्यरत 86.83</w:t>
      </w:r>
      <w:r w:rsidR="002018EF">
        <w:rPr>
          <w:sz w:val="21"/>
          <w:szCs w:val="21"/>
        </w:rPr>
        <w:t>%</w:t>
      </w:r>
      <w:r w:rsidR="00603B8F" w:rsidRPr="00FC2348">
        <w:rPr>
          <w:rFonts w:hint="cs"/>
          <w:sz w:val="21"/>
          <w:szCs w:val="21"/>
          <w:cs/>
        </w:rPr>
        <w:t xml:space="preserve"> </w:t>
      </w:r>
      <w:r w:rsidR="00774634">
        <w:rPr>
          <w:rFonts w:hint="cs"/>
          <w:sz w:val="21"/>
          <w:szCs w:val="21"/>
          <w:cs/>
        </w:rPr>
        <w:t xml:space="preserve">शाखाएं </w:t>
      </w:r>
      <w:r w:rsidR="00603B8F" w:rsidRPr="00FC2348">
        <w:rPr>
          <w:rFonts w:hint="cs"/>
          <w:sz w:val="21"/>
          <w:szCs w:val="21"/>
          <w:cs/>
        </w:rPr>
        <w:t xml:space="preserve">सरकारी क्षेत्र के बैंकों की </w:t>
      </w:r>
      <w:r w:rsidR="00774634">
        <w:rPr>
          <w:rFonts w:hint="cs"/>
          <w:sz w:val="21"/>
          <w:szCs w:val="21"/>
          <w:cs/>
        </w:rPr>
        <w:t xml:space="preserve">ही </w:t>
      </w:r>
      <w:r w:rsidR="001C6438">
        <w:rPr>
          <w:rFonts w:hint="cs"/>
          <w:sz w:val="21"/>
          <w:szCs w:val="21"/>
          <w:cs/>
        </w:rPr>
        <w:t>हैं</w:t>
      </w:r>
      <w:r w:rsidR="00603B8F" w:rsidRPr="00FC2348">
        <w:rPr>
          <w:rFonts w:hint="cs"/>
          <w:sz w:val="21"/>
          <w:szCs w:val="21"/>
          <w:cs/>
        </w:rPr>
        <w:t xml:space="preserve">। </w:t>
      </w:r>
    </w:p>
    <w:p w:rsidR="008557BB" w:rsidRPr="00FC2348" w:rsidRDefault="00603B8F" w:rsidP="00BD62D4">
      <w:pPr>
        <w:pStyle w:val="ListParagraph"/>
        <w:tabs>
          <w:tab w:val="left" w:pos="720"/>
        </w:tabs>
        <w:ind w:right="-85"/>
        <w:contextualSpacing w:val="0"/>
        <w:jc w:val="both"/>
        <w:rPr>
          <w:sz w:val="21"/>
          <w:szCs w:val="21"/>
        </w:rPr>
      </w:pPr>
      <w:r w:rsidRPr="002018EF">
        <w:rPr>
          <w:rFonts w:hint="cs"/>
          <w:b/>
          <w:bCs/>
          <w:sz w:val="21"/>
          <w:szCs w:val="21"/>
          <w:cs/>
        </w:rPr>
        <w:t>(ख) से (ड.):</w:t>
      </w:r>
      <w:r w:rsidRPr="00FC2348">
        <w:rPr>
          <w:rFonts w:hint="cs"/>
          <w:sz w:val="21"/>
          <w:szCs w:val="21"/>
          <w:cs/>
        </w:rPr>
        <w:t xml:space="preserve"> प्रधान मंत्री जन-धन योजना (पीएमजेडीवाई) </w:t>
      </w:r>
      <w:r w:rsidR="008F5B8E" w:rsidRPr="00FC2348">
        <w:rPr>
          <w:rFonts w:hint="cs"/>
          <w:sz w:val="21"/>
          <w:szCs w:val="21"/>
          <w:cs/>
        </w:rPr>
        <w:t>के प्रारंभ होने के बाद सभी ग्रामीण और अर्ध-शहरी क्षेत्रों को 1.59 लाख उप-सेवा क्षेत्र (एसएसए) में गठित कर दिया गया है</w:t>
      </w:r>
      <w:r w:rsidR="008F5B8E" w:rsidRPr="00FC2348">
        <w:rPr>
          <w:rFonts w:hint="cs"/>
          <w:sz w:val="21"/>
          <w:szCs w:val="21"/>
        </w:rPr>
        <w:t xml:space="preserve">, </w:t>
      </w:r>
      <w:r w:rsidR="008F5B8E" w:rsidRPr="00FC2348">
        <w:rPr>
          <w:rFonts w:hint="cs"/>
          <w:sz w:val="21"/>
          <w:szCs w:val="21"/>
          <w:cs/>
        </w:rPr>
        <w:t xml:space="preserve">जहां प्रत्येक एसएसए के पास 1000 से </w:t>
      </w:r>
      <w:r w:rsidR="002627C5">
        <w:rPr>
          <w:rFonts w:hint="cs"/>
          <w:sz w:val="21"/>
          <w:szCs w:val="21"/>
          <w:cs/>
        </w:rPr>
        <w:t>1500</w:t>
      </w:r>
      <w:r w:rsidR="008F5B8E" w:rsidRPr="00FC2348">
        <w:rPr>
          <w:rFonts w:hint="cs"/>
          <w:sz w:val="21"/>
          <w:szCs w:val="21"/>
          <w:cs/>
        </w:rPr>
        <w:t xml:space="preserve"> तक परिवार </w:t>
      </w:r>
      <w:r w:rsidR="002627C5">
        <w:rPr>
          <w:rFonts w:hint="cs"/>
          <w:sz w:val="21"/>
          <w:szCs w:val="21"/>
          <w:cs/>
        </w:rPr>
        <w:t>थे</w:t>
      </w:r>
      <w:r w:rsidR="008F5B8E" w:rsidRPr="00FC2348">
        <w:rPr>
          <w:rFonts w:hint="cs"/>
          <w:sz w:val="21"/>
          <w:szCs w:val="21"/>
          <w:cs/>
        </w:rPr>
        <w:t>। एसएलबीसी</w:t>
      </w:r>
      <w:r w:rsidR="008F5B8E" w:rsidRPr="00FC2348">
        <w:rPr>
          <w:rFonts w:hint="cs"/>
          <w:sz w:val="21"/>
          <w:szCs w:val="21"/>
        </w:rPr>
        <w:t xml:space="preserve">, </w:t>
      </w:r>
      <w:r w:rsidR="008F5B8E" w:rsidRPr="00FC2348">
        <w:rPr>
          <w:rFonts w:hint="cs"/>
          <w:sz w:val="21"/>
          <w:szCs w:val="21"/>
          <w:cs/>
        </w:rPr>
        <w:t xml:space="preserve">महाराष्ट्र द्वारा </w:t>
      </w:r>
      <w:r w:rsidR="008557BB" w:rsidRPr="00FC2348">
        <w:rPr>
          <w:rFonts w:hint="cs"/>
          <w:sz w:val="21"/>
          <w:szCs w:val="21"/>
          <w:cs/>
        </w:rPr>
        <w:t>दी गई सूचनानुसार</w:t>
      </w:r>
      <w:r w:rsidR="008557BB" w:rsidRPr="00FC2348">
        <w:rPr>
          <w:rFonts w:hint="cs"/>
          <w:sz w:val="21"/>
          <w:szCs w:val="21"/>
        </w:rPr>
        <w:t xml:space="preserve">, </w:t>
      </w:r>
      <w:r w:rsidR="008557BB" w:rsidRPr="00FC2348">
        <w:rPr>
          <w:rFonts w:hint="cs"/>
          <w:sz w:val="21"/>
          <w:szCs w:val="21"/>
          <w:cs/>
        </w:rPr>
        <w:t>महाराष्ट्र के ग्रामीण क्षेत्रों में 13173 एसएसए हैं</w:t>
      </w:r>
      <w:r w:rsidR="008557BB" w:rsidRPr="00FC2348">
        <w:rPr>
          <w:rFonts w:hint="cs"/>
          <w:sz w:val="21"/>
          <w:szCs w:val="21"/>
        </w:rPr>
        <w:t xml:space="preserve">, </w:t>
      </w:r>
      <w:r w:rsidR="008557BB" w:rsidRPr="00FC2348">
        <w:rPr>
          <w:rFonts w:hint="cs"/>
          <w:sz w:val="21"/>
          <w:szCs w:val="21"/>
          <w:cs/>
        </w:rPr>
        <w:t xml:space="preserve">जिनमें से 1293 को शाखाओं द्वारा कवर किया गया है और 11880 को अंतर परिचालनीय बैंक मित्र द्वारा कवर किया गया है। </w:t>
      </w:r>
    </w:p>
    <w:p w:rsidR="00BD62D4" w:rsidRPr="00FC2348" w:rsidRDefault="008557BB" w:rsidP="00FC2348">
      <w:pPr>
        <w:pStyle w:val="ListParagraph"/>
        <w:tabs>
          <w:tab w:val="left" w:pos="720"/>
        </w:tabs>
        <w:spacing w:after="0"/>
        <w:ind w:right="-85"/>
        <w:contextualSpacing w:val="0"/>
        <w:jc w:val="both"/>
        <w:rPr>
          <w:sz w:val="21"/>
          <w:szCs w:val="21"/>
        </w:rPr>
      </w:pPr>
      <w:r w:rsidRPr="00FC2348">
        <w:rPr>
          <w:rFonts w:hint="cs"/>
          <w:sz w:val="21"/>
          <w:szCs w:val="21"/>
          <w:cs/>
        </w:rPr>
        <w:tab/>
      </w:r>
      <w:r w:rsidR="00016388" w:rsidRPr="00FC2348">
        <w:rPr>
          <w:rFonts w:hint="cs"/>
          <w:sz w:val="21"/>
          <w:szCs w:val="21"/>
          <w:cs/>
        </w:rPr>
        <w:t>दिनांक 18.05.2017 के भारतीय रिजर्व बैंक (आरबीआई) के द्वारा जारी वर्तमान दिशानिर्देशानुसार</w:t>
      </w:r>
      <w:r w:rsidR="00016388" w:rsidRPr="00FC2348">
        <w:rPr>
          <w:rFonts w:hint="cs"/>
          <w:sz w:val="21"/>
          <w:szCs w:val="21"/>
        </w:rPr>
        <w:t xml:space="preserve">, </w:t>
      </w:r>
      <w:r w:rsidR="00016388" w:rsidRPr="00FC2348">
        <w:rPr>
          <w:rFonts w:hint="cs"/>
          <w:sz w:val="21"/>
          <w:szCs w:val="21"/>
          <w:cs/>
        </w:rPr>
        <w:t xml:space="preserve">बैंकों को उनके द्वारा पहचान किए गए केन्द्रों पर ऑनसाइट या </w:t>
      </w:r>
      <w:r w:rsidR="00C13CA4" w:rsidRPr="00FC2348">
        <w:rPr>
          <w:rFonts w:hint="cs"/>
          <w:sz w:val="21"/>
          <w:szCs w:val="21"/>
          <w:cs/>
        </w:rPr>
        <w:t>ऑफसाइट एटीएम स्थापित करने की अनुमति है। बैंकों को सभी केन्द्रों में मोबाइल शाखाएं खोलने अथवा परिचालित करने की भी अनुमति है। इसके अतिरिक्त</w:t>
      </w:r>
      <w:r w:rsidR="00C13CA4" w:rsidRPr="00FC2348">
        <w:rPr>
          <w:rFonts w:hint="cs"/>
          <w:sz w:val="21"/>
          <w:szCs w:val="21"/>
        </w:rPr>
        <w:t xml:space="preserve">, </w:t>
      </w:r>
      <w:r w:rsidR="00C13CA4" w:rsidRPr="00FC2348">
        <w:rPr>
          <w:rFonts w:hint="cs"/>
          <w:sz w:val="21"/>
          <w:szCs w:val="21"/>
          <w:cs/>
        </w:rPr>
        <w:t xml:space="preserve">आरबीआई के </w:t>
      </w:r>
      <w:r w:rsidR="00FC2348" w:rsidRPr="00FC2348">
        <w:rPr>
          <w:rFonts w:hint="cs"/>
          <w:sz w:val="21"/>
          <w:szCs w:val="21"/>
          <w:cs/>
        </w:rPr>
        <w:t xml:space="preserve">दिनांक 01.07.2014 के </w:t>
      </w:r>
      <w:r w:rsidR="002627C5">
        <w:rPr>
          <w:rFonts w:hint="cs"/>
          <w:sz w:val="21"/>
          <w:szCs w:val="21"/>
          <w:cs/>
        </w:rPr>
        <w:t>मास्टर</w:t>
      </w:r>
      <w:r w:rsidR="00FC2348" w:rsidRPr="00FC2348">
        <w:rPr>
          <w:rFonts w:hint="cs"/>
          <w:sz w:val="21"/>
          <w:szCs w:val="21"/>
          <w:cs/>
        </w:rPr>
        <w:t xml:space="preserve"> परिपत्र के अनुसार</w:t>
      </w:r>
      <w:r w:rsidR="00FC2348" w:rsidRPr="00FC2348">
        <w:rPr>
          <w:rFonts w:hint="cs"/>
          <w:sz w:val="21"/>
          <w:szCs w:val="21"/>
        </w:rPr>
        <w:t xml:space="preserve">, </w:t>
      </w:r>
      <w:r w:rsidR="00FC2348" w:rsidRPr="00FC2348">
        <w:rPr>
          <w:rFonts w:hint="cs"/>
          <w:sz w:val="21"/>
          <w:szCs w:val="21"/>
          <w:cs/>
        </w:rPr>
        <w:t xml:space="preserve">कोर बैंकिंग सल्यूशन </w:t>
      </w:r>
      <w:r w:rsidR="007217F7">
        <w:rPr>
          <w:rFonts w:hint="cs"/>
          <w:sz w:val="21"/>
          <w:szCs w:val="21"/>
          <w:cs/>
        </w:rPr>
        <w:t xml:space="preserve">को </w:t>
      </w:r>
      <w:r w:rsidR="00FC2348" w:rsidRPr="00FC2348">
        <w:rPr>
          <w:rFonts w:hint="cs"/>
          <w:sz w:val="21"/>
          <w:szCs w:val="21"/>
          <w:cs/>
        </w:rPr>
        <w:t>कार्यान्वित कर</w:t>
      </w:r>
      <w:r w:rsidR="007217F7">
        <w:rPr>
          <w:rFonts w:hint="cs"/>
          <w:sz w:val="21"/>
          <w:szCs w:val="21"/>
          <w:cs/>
        </w:rPr>
        <w:t xml:space="preserve">ने वाले बैंकों को </w:t>
      </w:r>
      <w:r w:rsidR="00FC2348" w:rsidRPr="00FC2348">
        <w:rPr>
          <w:rFonts w:hint="cs"/>
          <w:sz w:val="21"/>
          <w:szCs w:val="21"/>
          <w:cs/>
        </w:rPr>
        <w:t xml:space="preserve">मोबाइल बैंकिंग सेवा देने की अनुमति है। </w:t>
      </w:r>
      <w:r w:rsidR="002B64AD" w:rsidRPr="00FC2348">
        <w:rPr>
          <w:sz w:val="21"/>
          <w:szCs w:val="21"/>
          <w:cs/>
        </w:rPr>
        <w:t xml:space="preserve"> </w:t>
      </w:r>
      <w:r w:rsidR="00BD298F" w:rsidRPr="00FC2348">
        <w:rPr>
          <w:sz w:val="21"/>
          <w:szCs w:val="21"/>
          <w:cs/>
        </w:rPr>
        <w:t xml:space="preserve"> </w:t>
      </w:r>
      <w:r w:rsidR="00BD62D4" w:rsidRPr="00FC2348">
        <w:rPr>
          <w:sz w:val="21"/>
          <w:szCs w:val="21"/>
          <w:cs/>
        </w:rPr>
        <w:t xml:space="preserve"> </w:t>
      </w:r>
    </w:p>
    <w:p w:rsidR="00877E5D" w:rsidRPr="004268CE" w:rsidRDefault="00BD62D4" w:rsidP="00FC2348">
      <w:pPr>
        <w:spacing w:after="0" w:line="240" w:lineRule="auto"/>
        <w:jc w:val="center"/>
        <w:rPr>
          <w:rFonts w:ascii="Mangal" w:hAnsi="Mangal" w:cs="Mangal"/>
          <w:sz w:val="24"/>
          <w:szCs w:val="24"/>
          <w:cs/>
        </w:rPr>
      </w:pPr>
      <w:r w:rsidRPr="00FC2348">
        <w:rPr>
          <w:rFonts w:ascii="Mangal" w:hAnsi="Mangal" w:cs="Mangal"/>
          <w:sz w:val="21"/>
          <w:szCs w:val="21"/>
        </w:rPr>
        <w:t>*****</w:t>
      </w:r>
      <w:r w:rsidR="0082340D" w:rsidRPr="00FC2348">
        <w:rPr>
          <w:rFonts w:ascii="Mangal" w:hAnsi="Mangal" w:cs="Mangal"/>
          <w:sz w:val="21"/>
          <w:szCs w:val="21"/>
        </w:rPr>
        <w:t xml:space="preserve"> </w:t>
      </w:r>
      <w:r w:rsidR="00877E5D" w:rsidRPr="004268CE">
        <w:rPr>
          <w:rFonts w:ascii="Mangal" w:hAnsi="Mangal" w:cs="Mangal"/>
          <w:sz w:val="24"/>
          <w:szCs w:val="24"/>
          <w:cs/>
        </w:rPr>
        <w:br w:type="page"/>
      </w:r>
    </w:p>
    <w:p w:rsidR="00877E5D" w:rsidRPr="00821320" w:rsidRDefault="004268CE" w:rsidP="004268CE">
      <w:pPr>
        <w:spacing w:after="120"/>
        <w:jc w:val="right"/>
        <w:rPr>
          <w:rFonts w:ascii="Mangal" w:eastAsia="Times New Roman" w:hAnsi="Mangal" w:cs="Mangal"/>
          <w:b/>
          <w:bCs/>
          <w:sz w:val="18"/>
          <w:szCs w:val="18"/>
        </w:rPr>
      </w:pPr>
      <w:r w:rsidRPr="00821320">
        <w:rPr>
          <w:rFonts w:ascii="Mangal" w:eastAsia="Times New Roman" w:hAnsi="Mangal" w:cs="Mangal"/>
          <w:b/>
          <w:bCs/>
          <w:color w:val="000000"/>
          <w:sz w:val="18"/>
          <w:szCs w:val="18"/>
          <w:cs/>
        </w:rPr>
        <w:lastRenderedPageBreak/>
        <w:t>अनुबंध</w:t>
      </w:r>
      <w:r w:rsidR="00877E5D" w:rsidRPr="00821320">
        <w:rPr>
          <w:rFonts w:ascii="Mangal" w:eastAsia="Times New Roman" w:hAnsi="Mangal" w:cs="Mangal"/>
          <w:b/>
          <w:bCs/>
          <w:color w:val="000000"/>
          <w:sz w:val="18"/>
          <w:szCs w:val="18"/>
        </w:rPr>
        <w:t xml:space="preserve">-I </w:t>
      </w:r>
    </w:p>
    <w:p w:rsidR="00877E5D" w:rsidRPr="00821320" w:rsidRDefault="00FD12F9" w:rsidP="00FA0DB7">
      <w:pPr>
        <w:spacing w:after="120"/>
        <w:jc w:val="center"/>
        <w:rPr>
          <w:rFonts w:ascii="Mangal" w:eastAsia="Times New Roman" w:hAnsi="Mangal" w:cs="Mangal"/>
          <w:b/>
          <w:bCs/>
          <w:sz w:val="18"/>
          <w:szCs w:val="18"/>
        </w:rPr>
      </w:pPr>
      <w:r>
        <w:rPr>
          <w:rFonts w:ascii="Mangal" w:eastAsia="Times New Roman" w:hAnsi="Mangal" w:cs="Mangal"/>
          <w:b/>
          <w:bCs/>
          <w:sz w:val="18"/>
          <w:szCs w:val="18"/>
          <w:cs/>
        </w:rPr>
        <w:t xml:space="preserve">दिनांक 31.12.2017 की स्थिति के </w:t>
      </w:r>
      <w:r w:rsidR="000F6E1F">
        <w:rPr>
          <w:rFonts w:ascii="Mangal" w:eastAsia="Times New Roman" w:hAnsi="Mangal" w:cs="Mangal"/>
          <w:b/>
          <w:bCs/>
          <w:sz w:val="18"/>
          <w:szCs w:val="18"/>
          <w:cs/>
        </w:rPr>
        <w:t xml:space="preserve">अनुसार महाराष्ट्र में ग्रामीण क्षेत्रों की शाखाओं का जिला-वार नेटवर्क। </w:t>
      </w:r>
    </w:p>
    <w:tbl>
      <w:tblPr>
        <w:tblW w:w="5000" w:type="pct"/>
        <w:jc w:val="center"/>
        <w:tblLook w:val="04A0"/>
      </w:tblPr>
      <w:tblGrid>
        <w:gridCol w:w="1102"/>
        <w:gridCol w:w="3257"/>
        <w:gridCol w:w="4883"/>
      </w:tblGrid>
      <w:tr w:rsidR="00877E5D" w:rsidRPr="00821320" w:rsidTr="00C44FA5">
        <w:trPr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5D" w:rsidRPr="00821320" w:rsidRDefault="00821320" w:rsidP="00C0782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क्रम सं.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5D" w:rsidRPr="00821320" w:rsidRDefault="00821320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जिला 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5D" w:rsidRPr="00821320" w:rsidRDefault="00821320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महाराष्ट्र के ग्रामीण क्षेत्रों में परिचालनरत शाखाओं की संख्या 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3470F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अहमदनगर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171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3470F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अकोला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34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3470F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अमरावती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91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4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3470F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औरंगाबाद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74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5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3470F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बीड़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37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6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3470F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भण्डारा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43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7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3470F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बुलढ़ाणा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64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8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3470F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चन्द्रपुर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65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9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3470F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>धुले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47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10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 w:hint="cs"/>
                <w:sz w:val="18"/>
                <w:szCs w:val="18"/>
                <w:cs/>
              </w:rPr>
              <w:t xml:space="preserve">गढ़चिरोली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21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11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गोंदिया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36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12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हिंगोली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14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13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जलगांव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101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14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जालना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29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15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कोल्हापुर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156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16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लातुर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46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17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मुम्बई सिटी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18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4E7BE4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sz w:val="18"/>
                <w:szCs w:val="18"/>
                <w:cs/>
              </w:rPr>
              <w:t>मुम्बई</w:t>
            </w:r>
            <w:r w:rsidR="00877E5D" w:rsidRPr="00821320">
              <w:rPr>
                <w:rFonts w:ascii="Mangal" w:eastAsia="Times New Roman" w:hAnsi="Mangal" w:cs="Mangal"/>
                <w:sz w:val="18"/>
                <w:szCs w:val="18"/>
              </w:rPr>
              <w:t xml:space="preserve"> </w:t>
            </w:r>
            <w:r w:rsidR="0097585A">
              <w:rPr>
                <w:rFonts w:ascii="Mangal" w:eastAsia="Times New Roman" w:hAnsi="Mangal" w:cs="Mangal"/>
                <w:sz w:val="18"/>
                <w:szCs w:val="18"/>
                <w:cs/>
              </w:rPr>
              <w:t>उप-नगर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0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19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नागपुर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150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20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नांदेड़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50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21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नंदुरबार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34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22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नासिक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178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23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ओसमानाबाद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25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24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पालघर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66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25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परभनी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15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26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545C3E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पुणे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268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27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रायगढ़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195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28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रत्नागिरी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118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29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सांगली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97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30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सतारा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133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31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सिंधुदुर्ग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86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32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सोलापुर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114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33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थाणे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75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34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वर्धा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62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35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वाशिम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21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36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यवतमाल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63</w:t>
            </w:r>
          </w:p>
        </w:tc>
      </w:tr>
      <w:tr w:rsidR="00877E5D" w:rsidRPr="00821320" w:rsidTr="00C44FA5">
        <w:trPr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C0782E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sz w:val="18"/>
                <w:szCs w:val="18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E205BC" w:rsidP="00C0782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सकल योग 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821320" w:rsidRDefault="00877E5D" w:rsidP="004268C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8"/>
                <w:szCs w:val="18"/>
              </w:rPr>
            </w:pPr>
            <w:r w:rsidRPr="00821320">
              <w:rPr>
                <w:rFonts w:ascii="Mangal" w:eastAsia="Times New Roman" w:hAnsi="Mangal" w:cs="Mangal"/>
                <w:b/>
                <w:bCs/>
                <w:sz w:val="18"/>
                <w:szCs w:val="18"/>
              </w:rPr>
              <w:t>2781</w:t>
            </w:r>
          </w:p>
        </w:tc>
      </w:tr>
    </w:tbl>
    <w:p w:rsidR="00877E5D" w:rsidRPr="004268CE" w:rsidRDefault="004268CE" w:rsidP="00821320">
      <w:pPr>
        <w:spacing w:after="0"/>
        <w:rPr>
          <w:rFonts w:ascii="Mangal" w:hAnsi="Mangal" w:cs="Mangal"/>
          <w:sz w:val="24"/>
          <w:szCs w:val="24"/>
          <w:cs/>
        </w:rPr>
      </w:pPr>
      <w:r w:rsidRPr="00821320">
        <w:rPr>
          <w:rFonts w:ascii="Mangal" w:eastAsia="Times New Roman" w:hAnsi="Mangal" w:cs="Mangal" w:hint="cs"/>
          <w:sz w:val="18"/>
          <w:szCs w:val="18"/>
          <w:cs/>
        </w:rPr>
        <w:t>स्रोत: एसएलबीसी</w:t>
      </w:r>
      <w:r w:rsidRPr="00821320">
        <w:rPr>
          <w:rFonts w:ascii="Mangal" w:eastAsia="Times New Roman" w:hAnsi="Mangal" w:cs="Mangal" w:hint="cs"/>
          <w:sz w:val="18"/>
          <w:szCs w:val="18"/>
        </w:rPr>
        <w:t xml:space="preserve">, </w:t>
      </w:r>
      <w:r w:rsidRPr="00821320">
        <w:rPr>
          <w:rFonts w:ascii="Mangal" w:eastAsia="Times New Roman" w:hAnsi="Mangal" w:cs="Mangal" w:hint="cs"/>
          <w:sz w:val="18"/>
          <w:szCs w:val="18"/>
          <w:cs/>
        </w:rPr>
        <w:t>महाराष्ट्र</w:t>
      </w:r>
      <w:r w:rsidR="00877E5D" w:rsidRPr="004268CE">
        <w:rPr>
          <w:rFonts w:ascii="Mangal" w:hAnsi="Mangal" w:cs="Mangal"/>
          <w:sz w:val="24"/>
          <w:szCs w:val="24"/>
          <w:cs/>
        </w:rPr>
        <w:br w:type="page"/>
      </w:r>
    </w:p>
    <w:p w:rsidR="00877E5D" w:rsidRPr="004268CE" w:rsidRDefault="00E62E0B" w:rsidP="00E62E0B">
      <w:pPr>
        <w:spacing w:after="0" w:line="240" w:lineRule="auto"/>
        <w:ind w:left="-108"/>
        <w:jc w:val="right"/>
        <w:rPr>
          <w:rFonts w:ascii="Mangal" w:eastAsia="Times New Roman" w:hAnsi="Mangal" w:cs="Mangal"/>
          <w:b/>
          <w:bCs/>
          <w:color w:val="000000"/>
          <w:sz w:val="20"/>
        </w:rPr>
      </w:pPr>
      <w:r>
        <w:rPr>
          <w:rFonts w:ascii="Mangal" w:eastAsia="Times New Roman" w:hAnsi="Mangal" w:cs="Mangal"/>
          <w:b/>
          <w:bCs/>
          <w:color w:val="000000"/>
          <w:sz w:val="20"/>
          <w:cs/>
        </w:rPr>
        <w:lastRenderedPageBreak/>
        <w:t>अनुबंध</w:t>
      </w:r>
      <w:r w:rsidR="00877E5D" w:rsidRPr="004268CE">
        <w:rPr>
          <w:rFonts w:ascii="Mangal" w:eastAsia="Times New Roman" w:hAnsi="Mangal" w:cs="Mangal"/>
          <w:b/>
          <w:bCs/>
          <w:color w:val="000000"/>
          <w:sz w:val="20"/>
        </w:rPr>
        <w:t xml:space="preserve">-II </w:t>
      </w:r>
    </w:p>
    <w:p w:rsidR="00877E5D" w:rsidRPr="004268CE" w:rsidRDefault="00877E5D" w:rsidP="00877E5D">
      <w:pPr>
        <w:spacing w:after="0" w:line="240" w:lineRule="auto"/>
        <w:jc w:val="both"/>
        <w:rPr>
          <w:rFonts w:ascii="Mangal" w:eastAsia="Times New Roman" w:hAnsi="Mangal" w:cs="Mangal"/>
          <w:b/>
          <w:bCs/>
          <w:sz w:val="20"/>
        </w:rPr>
      </w:pPr>
      <w:r w:rsidRPr="004268CE">
        <w:rPr>
          <w:rFonts w:ascii="Mangal" w:eastAsia="Times New Roman" w:hAnsi="Mangal" w:cs="Mangal"/>
          <w:b/>
          <w:bCs/>
          <w:sz w:val="20"/>
        </w:rPr>
        <w:t xml:space="preserve">         </w:t>
      </w:r>
    </w:p>
    <w:p w:rsidR="000F6E1F" w:rsidRPr="00821320" w:rsidRDefault="00877E5D" w:rsidP="00FA0DB7">
      <w:pPr>
        <w:spacing w:after="120"/>
        <w:jc w:val="center"/>
        <w:rPr>
          <w:rFonts w:ascii="Mangal" w:eastAsia="Times New Roman" w:hAnsi="Mangal" w:cs="Mangal"/>
          <w:b/>
          <w:bCs/>
          <w:sz w:val="18"/>
          <w:szCs w:val="18"/>
        </w:rPr>
      </w:pPr>
      <w:r w:rsidRPr="004268CE">
        <w:rPr>
          <w:rFonts w:ascii="Mangal" w:eastAsia="Times New Roman" w:hAnsi="Mangal" w:cs="Mangal"/>
          <w:b/>
          <w:bCs/>
          <w:sz w:val="20"/>
        </w:rPr>
        <w:t xml:space="preserve">  </w:t>
      </w:r>
      <w:r w:rsidR="000F6E1F">
        <w:rPr>
          <w:rFonts w:ascii="Mangal" w:eastAsia="Times New Roman" w:hAnsi="Mangal" w:cs="Mangal"/>
          <w:b/>
          <w:bCs/>
          <w:sz w:val="18"/>
          <w:szCs w:val="18"/>
          <w:cs/>
        </w:rPr>
        <w:t xml:space="preserve">दिनांक 31.12.2017 की स्थिति के अनुसार महाराष्ट्र </w:t>
      </w:r>
      <w:r w:rsidR="003B1305">
        <w:rPr>
          <w:rFonts w:ascii="Mangal" w:eastAsia="Times New Roman" w:hAnsi="Mangal" w:cs="Mangal"/>
          <w:b/>
          <w:bCs/>
          <w:sz w:val="18"/>
          <w:szCs w:val="18"/>
          <w:cs/>
        </w:rPr>
        <w:t xml:space="preserve">राज्य </w:t>
      </w:r>
      <w:r w:rsidR="000F6E1F">
        <w:rPr>
          <w:rFonts w:ascii="Mangal" w:eastAsia="Times New Roman" w:hAnsi="Mangal" w:cs="Mangal"/>
          <w:b/>
          <w:bCs/>
          <w:sz w:val="18"/>
          <w:szCs w:val="18"/>
          <w:cs/>
        </w:rPr>
        <w:t xml:space="preserve">में ग्रामीण क्षेत्रों की शाखाओं का </w:t>
      </w:r>
      <w:r w:rsidR="003B1305">
        <w:rPr>
          <w:rFonts w:ascii="Mangal" w:eastAsia="Times New Roman" w:hAnsi="Mangal" w:cs="Mangal"/>
          <w:b/>
          <w:bCs/>
          <w:sz w:val="18"/>
          <w:szCs w:val="18"/>
          <w:cs/>
        </w:rPr>
        <w:t>बैंक</w:t>
      </w:r>
      <w:r w:rsidR="000F6E1F">
        <w:rPr>
          <w:rFonts w:ascii="Mangal" w:eastAsia="Times New Roman" w:hAnsi="Mangal" w:cs="Mangal"/>
          <w:b/>
          <w:bCs/>
          <w:sz w:val="18"/>
          <w:szCs w:val="18"/>
          <w:cs/>
        </w:rPr>
        <w:t xml:space="preserve">-वार नेटवर्क। </w:t>
      </w:r>
    </w:p>
    <w:tbl>
      <w:tblPr>
        <w:tblW w:w="5000" w:type="pct"/>
        <w:jc w:val="center"/>
        <w:tblLayout w:type="fixed"/>
        <w:tblLook w:val="04A0"/>
      </w:tblPr>
      <w:tblGrid>
        <w:gridCol w:w="547"/>
        <w:gridCol w:w="3246"/>
        <w:gridCol w:w="5449"/>
      </w:tblGrid>
      <w:tr w:rsidR="00E62E0B" w:rsidRPr="004268CE" w:rsidTr="00C44FA5">
        <w:trPr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0B" w:rsidRPr="004268CE" w:rsidRDefault="00E62E0B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क्रम सं. 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0B" w:rsidRPr="004268CE" w:rsidRDefault="0017579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बैंक </w:t>
            </w:r>
          </w:p>
        </w:tc>
        <w:tc>
          <w:tcPr>
            <w:tcW w:w="2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0B" w:rsidRPr="004268CE" w:rsidRDefault="001D0D9D" w:rsidP="004024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महाराष्ट्र के </w:t>
            </w:r>
            <w:r w:rsidR="004024A5"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ग्रामीण क्षेत्रों में परिचालनरत शाखाओं की संख्या </w:t>
            </w:r>
          </w:p>
        </w:tc>
      </w:tr>
      <w:tr w:rsidR="00E62E0B" w:rsidRPr="004268CE" w:rsidTr="00C44FA5">
        <w:trPr>
          <w:jc w:val="center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0B" w:rsidRPr="004268CE" w:rsidRDefault="00E62E0B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0B" w:rsidRPr="004268CE" w:rsidRDefault="0017579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सरकारी क्षेत्र के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0B" w:rsidRPr="004268CE" w:rsidRDefault="00E62E0B" w:rsidP="00C0782E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इलाहाबाद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40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आन्ध्रा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7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3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बैंक आफ बड़ौदा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125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बैंक आफ इंडिया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383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बैंक आफ महाराष्ट्र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464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6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केनरा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57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सेन्ट्रल बैंक आफ इंडिया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260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कार्पोरेशन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35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देना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100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आईडीबीआई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137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 w:hint="cs"/>
                <w:sz w:val="20"/>
                <w:cs/>
              </w:rPr>
              <w:t xml:space="preserve">इंडियन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10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574240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इण्डियन ओवरसीज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19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13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ओरियंटल बैंक आफ कामर्स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5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पंजाब एंड सिंध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0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पंजाब नैशनल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32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16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भारतीय स्टेट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508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सिंडिकेट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64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387BF8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यूको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39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730D1F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यूनियन बैंक आफ इंडिया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110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20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730D1F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युनाइटेड बैंक आफ इंडिया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0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21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730D1F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विजया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20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4D58C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>क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17579D" w:rsidP="00C0782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योग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 w:rsidRPr="004268CE">
              <w:rPr>
                <w:rFonts w:ascii="Mangal" w:eastAsia="Times New Roman" w:hAnsi="Mangal" w:cs="Mangal"/>
                <w:b/>
                <w:bCs/>
                <w:sz w:val="20"/>
              </w:rPr>
              <w:t>2415 (86.83 %)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17579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निजी क्षेत्र के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4D58CD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>ऐक्सिस बैंक लि.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12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4D58CD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फेडरल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22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3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730D1F" w:rsidP="00730D1F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>एचडीएफसी बैंक लि.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74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730D1F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 xml:space="preserve">आईसीआईसीआई बैंक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154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730D1F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>आईएनजी वैश्य बैंक लि.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78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6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730D1F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>कर्नाटक बैंक लि.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1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730D1F" w:rsidP="00C0782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  <w:r>
              <w:rPr>
                <w:rFonts w:ascii="Mangal" w:eastAsia="Times New Roman" w:hAnsi="Mangal" w:cs="Mangal"/>
                <w:sz w:val="20"/>
                <w:cs/>
              </w:rPr>
              <w:t>रत्नाकर बैंक लि.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25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17579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>ख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17579D" w:rsidP="00C0782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योग 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 w:rsidRPr="004268CE">
              <w:rPr>
                <w:rFonts w:ascii="Mangal" w:eastAsia="Times New Roman" w:hAnsi="Mangal" w:cs="Mangal"/>
                <w:b/>
                <w:bCs/>
                <w:sz w:val="20"/>
              </w:rPr>
              <w:t>366 (13.16 %)</w:t>
            </w:r>
          </w:p>
        </w:tc>
      </w:tr>
      <w:tr w:rsidR="00877E5D" w:rsidRPr="004268CE" w:rsidTr="00C44FA5">
        <w:trPr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C0782E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</w:rPr>
            </w:pPr>
            <w:r w:rsidRPr="004268CE">
              <w:rPr>
                <w:rFonts w:ascii="Mangal" w:eastAsia="Times New Roman" w:hAnsi="Mangal" w:cs="Mangal"/>
                <w:sz w:val="20"/>
              </w:rPr>
              <w:t> 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17579D" w:rsidP="00C0782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0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>सरकारी क्षेत्र के बैंक</w:t>
            </w:r>
            <w:r w:rsidR="00C44FA5">
              <w:rPr>
                <w:rFonts w:ascii="Mangal" w:eastAsia="Times New Roman" w:hAnsi="Mangal" w:cs="Mangal"/>
                <w:b/>
                <w:bCs/>
                <w:sz w:val="20"/>
                <w:cs/>
              </w:rPr>
              <w:t>ों</w:t>
            </w:r>
            <w:r>
              <w:rPr>
                <w:rFonts w:ascii="Mangal" w:eastAsia="Times New Roman" w:hAnsi="Mangal" w:cs="Mangal"/>
                <w:b/>
                <w:bCs/>
                <w:sz w:val="20"/>
                <w:cs/>
              </w:rPr>
              <w:t xml:space="preserve"> और निजी क्षेत्र के बैंकों का </w:t>
            </w:r>
            <w:r w:rsidR="004D58CD">
              <w:rPr>
                <w:rFonts w:ascii="Mangal" w:eastAsia="Times New Roman" w:hAnsi="Mangal" w:cs="Mangal"/>
                <w:b/>
                <w:bCs/>
                <w:sz w:val="20"/>
                <w:cs/>
              </w:rPr>
              <w:t>योग</w:t>
            </w:r>
            <w:r w:rsidR="004D58CD">
              <w:rPr>
                <w:rFonts w:ascii="Mangal" w:eastAsia="Times New Roman" w:hAnsi="Mangal" w:cs="Mangal"/>
                <w:b/>
                <w:bCs/>
                <w:sz w:val="20"/>
              </w:rPr>
              <w:t xml:space="preserve"> (</w:t>
            </w:r>
            <w:r w:rsidR="004D58CD">
              <w:rPr>
                <w:rFonts w:ascii="Mangal" w:eastAsia="Times New Roman" w:hAnsi="Mangal" w:cs="Mangal"/>
                <w:b/>
                <w:bCs/>
                <w:sz w:val="20"/>
                <w:cs/>
              </w:rPr>
              <w:t>क</w:t>
            </w:r>
            <w:r w:rsidR="004D58CD">
              <w:rPr>
                <w:rFonts w:ascii="Mangal" w:eastAsia="Times New Roman" w:hAnsi="Mangal" w:cs="Mangal"/>
                <w:b/>
                <w:bCs/>
                <w:sz w:val="20"/>
              </w:rPr>
              <w:t>+</w:t>
            </w:r>
            <w:r w:rsidR="004D58CD">
              <w:rPr>
                <w:rFonts w:ascii="Mangal" w:eastAsia="Times New Roman" w:hAnsi="Mangal" w:cs="Mangal"/>
                <w:b/>
                <w:bCs/>
                <w:sz w:val="20"/>
                <w:cs/>
              </w:rPr>
              <w:t>ख</w:t>
            </w:r>
            <w:r w:rsidR="00877E5D" w:rsidRPr="004268CE">
              <w:rPr>
                <w:rFonts w:ascii="Mangal" w:eastAsia="Times New Roman" w:hAnsi="Mangal" w:cs="Mangal"/>
                <w:b/>
                <w:bCs/>
                <w:sz w:val="20"/>
              </w:rPr>
              <w:t>)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D" w:rsidRPr="004268CE" w:rsidRDefault="00877E5D" w:rsidP="00E62E0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</w:rPr>
            </w:pPr>
            <w:r w:rsidRPr="004268CE">
              <w:rPr>
                <w:rFonts w:ascii="Mangal" w:eastAsia="Times New Roman" w:hAnsi="Mangal" w:cs="Mangal"/>
                <w:b/>
                <w:bCs/>
                <w:sz w:val="20"/>
              </w:rPr>
              <w:t>2781 (100 %)</w:t>
            </w:r>
          </w:p>
        </w:tc>
      </w:tr>
    </w:tbl>
    <w:p w:rsidR="00CA383F" w:rsidRPr="004268CE" w:rsidRDefault="004D58CD">
      <w:pPr>
        <w:rPr>
          <w:rFonts w:ascii="Mangal" w:hAnsi="Mangal" w:cs="Mangal"/>
        </w:rPr>
      </w:pPr>
      <w:r>
        <w:rPr>
          <w:rFonts w:ascii="Mangal" w:hAnsi="Mangal" w:cs="Mangal"/>
          <w:sz w:val="20"/>
          <w:cs/>
        </w:rPr>
        <w:t>स्रोत: एसएलबीसी</w:t>
      </w:r>
      <w:r>
        <w:rPr>
          <w:rFonts w:ascii="Mangal" w:hAnsi="Mangal" w:cs="Mangal"/>
          <w:sz w:val="20"/>
        </w:rPr>
        <w:t xml:space="preserve">, </w:t>
      </w:r>
      <w:r>
        <w:rPr>
          <w:rFonts w:ascii="Mangal" w:hAnsi="Mangal" w:cs="Mangal"/>
          <w:sz w:val="20"/>
          <w:cs/>
        </w:rPr>
        <w:t xml:space="preserve">महाराष्ट्र </w:t>
      </w:r>
    </w:p>
    <w:sectPr w:rsidR="00CA383F" w:rsidRPr="004268CE" w:rsidSect="00060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62D4"/>
    <w:rsid w:val="00016388"/>
    <w:rsid w:val="000F6E1F"/>
    <w:rsid w:val="001540BF"/>
    <w:rsid w:val="0017579D"/>
    <w:rsid w:val="001C6438"/>
    <w:rsid w:val="001D0D9D"/>
    <w:rsid w:val="002018EF"/>
    <w:rsid w:val="0022550C"/>
    <w:rsid w:val="002627C5"/>
    <w:rsid w:val="002B64AD"/>
    <w:rsid w:val="002C3A41"/>
    <w:rsid w:val="00387BF8"/>
    <w:rsid w:val="003B1305"/>
    <w:rsid w:val="003C569A"/>
    <w:rsid w:val="004024A5"/>
    <w:rsid w:val="00417BC5"/>
    <w:rsid w:val="004268CE"/>
    <w:rsid w:val="00497A49"/>
    <w:rsid w:val="004D58CD"/>
    <w:rsid w:val="004E7BE4"/>
    <w:rsid w:val="00521EBF"/>
    <w:rsid w:val="00531730"/>
    <w:rsid w:val="0053470F"/>
    <w:rsid w:val="00545C3E"/>
    <w:rsid w:val="00574240"/>
    <w:rsid w:val="00603B8F"/>
    <w:rsid w:val="007217F7"/>
    <w:rsid w:val="00730D1F"/>
    <w:rsid w:val="0077302B"/>
    <w:rsid w:val="00773FC7"/>
    <w:rsid w:val="00774634"/>
    <w:rsid w:val="00811274"/>
    <w:rsid w:val="00821320"/>
    <w:rsid w:val="0082340D"/>
    <w:rsid w:val="008557BB"/>
    <w:rsid w:val="00877E5D"/>
    <w:rsid w:val="008E40D5"/>
    <w:rsid w:val="008F5B8E"/>
    <w:rsid w:val="0097585A"/>
    <w:rsid w:val="00BD298F"/>
    <w:rsid w:val="00BD62D4"/>
    <w:rsid w:val="00C0782E"/>
    <w:rsid w:val="00C13CA4"/>
    <w:rsid w:val="00C33EFA"/>
    <w:rsid w:val="00C44FA5"/>
    <w:rsid w:val="00CA383F"/>
    <w:rsid w:val="00E205BC"/>
    <w:rsid w:val="00E62E0B"/>
    <w:rsid w:val="00FA0DB7"/>
    <w:rsid w:val="00FC2348"/>
    <w:rsid w:val="00FD12F9"/>
    <w:rsid w:val="00FE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D4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D4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DFS</cp:lastModifiedBy>
  <cp:revision>2</cp:revision>
  <cp:lastPrinted>2018-03-19T04:15:00Z</cp:lastPrinted>
  <dcterms:created xsi:type="dcterms:W3CDTF">2018-03-19T06:19:00Z</dcterms:created>
  <dcterms:modified xsi:type="dcterms:W3CDTF">2018-03-19T06:19:00Z</dcterms:modified>
</cp:coreProperties>
</file>