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4D" w:rsidRDefault="003D064D" w:rsidP="003D06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भारतसरकार</w:t>
      </w:r>
    </w:p>
    <w:p w:rsidR="003D064D" w:rsidRDefault="003D064D" w:rsidP="003D06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रक्षाविभाग</w:t>
      </w:r>
    </w:p>
    <w:p w:rsidR="003D064D" w:rsidRDefault="003D064D" w:rsidP="003D06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तारांकितप्रश्नसंख्या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364</w:t>
      </w:r>
    </w:p>
    <w:p w:rsidR="003D064D" w:rsidRDefault="003D064D" w:rsidP="003D06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अप्रैल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कोउत्तरकेलिए</w:t>
      </w:r>
    </w:p>
    <w:p w:rsidR="003D064D" w:rsidRDefault="003D064D" w:rsidP="003D064D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3D064D" w:rsidRDefault="003D064D" w:rsidP="003D064D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प्रशिक्षणकेदौराननिःशक्तहुएप्रशिक्षुअधिकारियोंकापुनर्वास</w:t>
      </w:r>
    </w:p>
    <w:p w:rsidR="003D064D" w:rsidRDefault="003D064D" w:rsidP="003D064D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</w:p>
    <w:p w:rsidR="003D064D" w:rsidRDefault="003D064D" w:rsidP="003D064D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 w:rsidRPr="00DF7B56">
        <w:rPr>
          <w:rFonts w:ascii="Mangal" w:eastAsia="Arial Unicode MS" w:hAnsi="Mangal"/>
          <w:b/>
          <w:bCs/>
          <w:sz w:val="28"/>
          <w:szCs w:val="28"/>
          <w:vertAlign w:val="superscript"/>
        </w:rPr>
        <w:t>*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364.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श्रीप्रतापसिंहबाजवा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</w:p>
    <w:p w:rsidR="003D064D" w:rsidRDefault="003D064D" w:rsidP="003D064D">
      <w:pPr>
        <w:spacing w:after="0" w:line="192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3D064D" w:rsidRDefault="003D064D" w:rsidP="003D064D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क्यारक्षामंत्रीयहबतानेकीकृपाकरेंगेकि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3D064D" w:rsidRDefault="003D064D" w:rsidP="003D064D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3D064D" w:rsidRPr="00F71D38" w:rsidRDefault="003D064D" w:rsidP="00F71D38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F71D38">
        <w:rPr>
          <w:rFonts w:ascii="Mangal" w:eastAsia="Arial Unicode MS" w:hAnsi="Mangal"/>
          <w:b/>
          <w:sz w:val="24"/>
          <w:szCs w:val="24"/>
        </w:rPr>
        <w:t>(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F71D38">
        <w:rPr>
          <w:rFonts w:ascii="Mangal" w:eastAsia="Arial Unicode MS" w:hAnsi="Mangal"/>
          <w:b/>
          <w:sz w:val="24"/>
          <w:szCs w:val="24"/>
        </w:rPr>
        <w:t>)</w:t>
      </w:r>
      <w:r w:rsidRPr="00F71D38">
        <w:rPr>
          <w:rFonts w:ascii="Mangal" w:eastAsia="Arial Unicode MS" w:hAnsi="Mangal"/>
          <w:b/>
          <w:sz w:val="24"/>
          <w:szCs w:val="24"/>
        </w:rPr>
        <w:tab/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ेशमेंविगततीनवर्षोंऔरचालूवर्षकेदौरानविभिन्नसैन्यअकादमियोंमेंप्रशिक्षणकेदौराननिःशक्तहुएप्रशिक्षुअधिकारियोंकाब्यौराक्याह</w:t>
      </w:r>
      <w:proofErr w:type="gramStart"/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</w:p>
    <w:p w:rsidR="003D064D" w:rsidRPr="00F71D38" w:rsidRDefault="003D064D" w:rsidP="00F71D38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F71D38">
        <w:rPr>
          <w:rFonts w:ascii="Mangal" w:eastAsia="Arial Unicode MS" w:hAnsi="Mangal"/>
          <w:b/>
          <w:sz w:val="24"/>
          <w:szCs w:val="24"/>
        </w:rPr>
        <w:t>(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F71D38">
        <w:rPr>
          <w:rFonts w:ascii="Mangal" w:eastAsia="Arial Unicode MS" w:hAnsi="Mangal"/>
          <w:b/>
          <w:sz w:val="24"/>
          <w:szCs w:val="24"/>
        </w:rPr>
        <w:t>)</w:t>
      </w:r>
      <w:r w:rsidRPr="00F71D38">
        <w:rPr>
          <w:rFonts w:ascii="Mangal" w:eastAsia="Arial Unicode MS" w:hAnsi="Mangal"/>
          <w:b/>
          <w:sz w:val="24"/>
          <w:szCs w:val="24"/>
        </w:rPr>
        <w:tab/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क्यासरकारभारतीयवायुसेनाअकादमी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, 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हैदराबादमेंप्रशिक्षणकेदौराननिःशक्तहुएप्रशिक्षुअधिकारियोंसहित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, 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ऐसेप्रशिक्षुअधिकारियोंकोउपयुक्तवैकल्पिकरोज़गारमेंलगाएजानेकीकोईयोजनाबनानेकाविचाररखतीह</w:t>
      </w:r>
      <w:proofErr w:type="gramStart"/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</w:p>
    <w:p w:rsidR="003D064D" w:rsidRPr="00F71D38" w:rsidRDefault="003D064D" w:rsidP="00F71D38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F71D38">
        <w:rPr>
          <w:rFonts w:ascii="Mangal" w:eastAsia="Arial Unicode MS" w:hAnsi="Mangal"/>
          <w:b/>
          <w:sz w:val="24"/>
          <w:szCs w:val="24"/>
        </w:rPr>
        <w:t>(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F71D38">
        <w:rPr>
          <w:rFonts w:ascii="Mangal" w:eastAsia="Arial Unicode MS" w:hAnsi="Mangal"/>
          <w:b/>
          <w:sz w:val="24"/>
          <w:szCs w:val="24"/>
        </w:rPr>
        <w:t>)</w:t>
      </w:r>
      <w:r w:rsidRPr="00F71D38">
        <w:rPr>
          <w:rFonts w:ascii="Mangal" w:eastAsia="Arial Unicode MS" w:hAnsi="Mangal"/>
          <w:b/>
          <w:sz w:val="24"/>
          <w:szCs w:val="24"/>
        </w:rPr>
        <w:tab/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यदिहां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, 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तोतत्संबंधीब्यौराक्याहैऔरप्रस्तावितयोजनाकबतककार्यान्वितकरदीजाएगीऔरयदिनहीं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, </w:t>
      </w:r>
      <w:proofErr w:type="gramStart"/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तोइसकेक्याकारणहैं</w:t>
      </w:r>
      <w:r w:rsidRPr="00F71D38">
        <w:rPr>
          <w:rFonts w:ascii="Mangal" w:eastAsia="Arial Unicode MS" w:hAnsi="Mangal"/>
          <w:b/>
          <w:sz w:val="24"/>
          <w:szCs w:val="24"/>
        </w:rPr>
        <w:t xml:space="preserve"> ;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proofErr w:type="gramEnd"/>
    </w:p>
    <w:p w:rsidR="003D064D" w:rsidRPr="00F71D38" w:rsidRDefault="003D064D" w:rsidP="00F71D38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F71D38">
        <w:rPr>
          <w:rFonts w:ascii="Mangal" w:eastAsia="Arial Unicode MS" w:hAnsi="Mangal"/>
          <w:b/>
          <w:sz w:val="24"/>
          <w:szCs w:val="24"/>
        </w:rPr>
        <w:t>(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F71D38">
        <w:rPr>
          <w:rFonts w:ascii="Mangal" w:eastAsia="Arial Unicode MS" w:hAnsi="Mangal"/>
          <w:b/>
          <w:sz w:val="24"/>
          <w:szCs w:val="24"/>
        </w:rPr>
        <w:t>)</w:t>
      </w:r>
      <w:r w:rsidRPr="00F71D38">
        <w:rPr>
          <w:rFonts w:ascii="Mangal" w:eastAsia="Arial Unicode MS" w:hAnsi="Mangal"/>
          <w:b/>
          <w:sz w:val="24"/>
          <w:szCs w:val="24"/>
        </w:rPr>
        <w:tab/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सरकारद्वारानिःशक्तप्रशिक्षुओंकेपुनर्वासहेतुउठाएगए</w:t>
      </w:r>
      <w:r w:rsidRPr="00F71D38">
        <w:rPr>
          <w:rFonts w:ascii="Mangal" w:eastAsia="Arial Unicode MS" w:hAnsi="Mangal"/>
          <w:b/>
          <w:sz w:val="24"/>
          <w:szCs w:val="24"/>
        </w:rPr>
        <w:t>/</w:t>
      </w:r>
      <w:r w:rsidRPr="00F71D3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उठाएजारहेअन्यकदमोंकाब्यौराक्याहै</w:t>
      </w:r>
      <w:r w:rsidRPr="00F71D38">
        <w:rPr>
          <w:rFonts w:ascii="Mangal" w:eastAsia="Arial Unicode MS" w:hAnsi="Mangal"/>
          <w:b/>
          <w:sz w:val="24"/>
          <w:szCs w:val="24"/>
        </w:rPr>
        <w:t>?</w:t>
      </w:r>
    </w:p>
    <w:p w:rsidR="003D064D" w:rsidRDefault="003D064D" w:rsidP="003D064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710FE5" w:rsidRDefault="003D064D" w:rsidP="003D064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 w:rsidR="00F71D3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श्रीमती निर्मला सीतारमण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710FE5" w:rsidRDefault="00710FE5" w:rsidP="00710FE5">
      <w:pPr>
        <w:rPr>
          <w:rFonts w:ascii="Mangal" w:eastAsia="Arial Unicode MS" w:hAnsi="Mangal"/>
          <w:sz w:val="24"/>
          <w:szCs w:val="24"/>
          <w:cs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(क) से (घ)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: 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एक विवरण सभा पटल पर रखा जाता है ।</w:t>
      </w:r>
    </w:p>
    <w:p w:rsidR="00710FE5" w:rsidRDefault="00710FE5">
      <w:pPr>
        <w:rPr>
          <w:rFonts w:ascii="Mangal" w:eastAsia="Arial Unicode MS" w:hAnsi="Mangal"/>
          <w:sz w:val="24"/>
          <w:szCs w:val="24"/>
          <w:cs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br w:type="page"/>
      </w:r>
    </w:p>
    <w:p w:rsidR="00710FE5" w:rsidRDefault="00710FE5" w:rsidP="00710FE5">
      <w:pPr>
        <w:spacing w:after="0" w:line="192" w:lineRule="auto"/>
        <w:jc w:val="both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lastRenderedPageBreak/>
        <w:t>प्रशिक्षणकेदौराननिःशक्तहुएप्रशिक्षुअधिकारियोंकेपुनर्वास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केबारेमेंराज्यसभामेंदिनांक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02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अप्रैल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, 2018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कोउत्तरदिएजानेकेलिएतार</w:t>
      </w:r>
      <w:r w:rsidR="002526C9">
        <w:rPr>
          <w:rFonts w:asciiTheme="minorBidi" w:eastAsia="Arial Unicode MS" w:hAnsiTheme="minorBidi" w:hint="cs"/>
          <w:b/>
          <w:bCs/>
          <w:sz w:val="28"/>
          <w:szCs w:val="28"/>
          <w:cs/>
          <w:lang w:bidi="hi-IN"/>
        </w:rPr>
        <w:t>ां</w:t>
      </w:r>
      <w:bookmarkStart w:id="0" w:name="_GoBack"/>
      <w:bookmarkEnd w:id="0"/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कितप्रश्नसं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>. 3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64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केभाग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(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)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से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(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घ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)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केउत्तरमेंउल्लिखितविवरण</w:t>
      </w:r>
    </w:p>
    <w:p w:rsidR="00710FE5" w:rsidRDefault="00710FE5" w:rsidP="00710FE5">
      <w:pPr>
        <w:spacing w:after="0" w:line="192" w:lineRule="auto"/>
        <w:jc w:val="both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</w:p>
    <w:p w:rsidR="00F71D38" w:rsidRDefault="00F71D38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/>
          <w:sz w:val="24"/>
          <w:szCs w:val="24"/>
          <w:lang w:bidi="hi-IN"/>
        </w:rPr>
        <w:t>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विगत तीन वर्षों और चालू वर्ष के दौरान निःशक्त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चिकित्सीय दृष्टि से अशक्त हुए और परिणामस्वरूप सेवा से बाहर किए गए प्रशिक्षु अफसरों की संख्या नीचे दिए गए अनुसार है</w:t>
      </w:r>
      <w:r>
        <w:rPr>
          <w:rFonts w:ascii="Mangal" w:eastAsia="Arial Unicode MS" w:hAnsi="Mangal"/>
          <w:sz w:val="24"/>
          <w:szCs w:val="24"/>
          <w:lang w:bidi="hi-IN"/>
        </w:rPr>
        <w:t>:-</w:t>
      </w:r>
    </w:p>
    <w:tbl>
      <w:tblPr>
        <w:tblStyle w:val="TableGrid"/>
        <w:tblW w:w="6899" w:type="dxa"/>
        <w:tblInd w:w="648" w:type="dxa"/>
        <w:tblLook w:val="04A0"/>
      </w:tblPr>
      <w:tblGrid>
        <w:gridCol w:w="3420"/>
        <w:gridCol w:w="3479"/>
      </w:tblGrid>
      <w:tr w:rsidR="00F71D38" w:rsidTr="00F71D38">
        <w:tc>
          <w:tcPr>
            <w:tcW w:w="3420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</w:p>
        </w:tc>
        <w:tc>
          <w:tcPr>
            <w:tcW w:w="3479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प्रशिक्षु अफसर</w:t>
            </w:r>
          </w:p>
        </w:tc>
      </w:tr>
      <w:tr w:rsidR="00F71D38" w:rsidTr="00F71D38">
        <w:tc>
          <w:tcPr>
            <w:tcW w:w="3420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सेना</w:t>
            </w:r>
          </w:p>
        </w:tc>
        <w:tc>
          <w:tcPr>
            <w:tcW w:w="3479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29</w:t>
            </w:r>
          </w:p>
        </w:tc>
      </w:tr>
      <w:tr w:rsidR="00F71D38" w:rsidTr="00F71D38">
        <w:tc>
          <w:tcPr>
            <w:tcW w:w="3420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नौसेना</w:t>
            </w:r>
          </w:p>
        </w:tc>
        <w:tc>
          <w:tcPr>
            <w:tcW w:w="3479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19</w:t>
            </w:r>
          </w:p>
        </w:tc>
      </w:tr>
      <w:tr w:rsidR="00F71D38" w:rsidTr="00F71D38">
        <w:tc>
          <w:tcPr>
            <w:tcW w:w="3420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वायु सेना</w:t>
            </w:r>
          </w:p>
        </w:tc>
        <w:tc>
          <w:tcPr>
            <w:tcW w:w="3479" w:type="dxa"/>
          </w:tcPr>
          <w:p w:rsidR="00F71D38" w:rsidRDefault="00F71D38" w:rsidP="00F71D38">
            <w:pPr>
              <w:jc w:val="both"/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12</w:t>
            </w:r>
          </w:p>
        </w:tc>
      </w:tr>
    </w:tbl>
    <w:p w:rsidR="00710FE5" w:rsidRDefault="00710FE5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F71D38" w:rsidRDefault="00F71D38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(ख) और (ग)</w:t>
      </w:r>
      <w:r>
        <w:rPr>
          <w:rFonts w:ascii="Mangal" w:eastAsia="Arial Unicode MS" w:hAnsi="Mangal"/>
          <w:sz w:val="24"/>
          <w:szCs w:val="24"/>
          <w:lang w:bidi="hi-IN"/>
        </w:rPr>
        <w:t>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चिकित्सा आधार पर सेवा से बाहर किए गए कैडेटों के लिए कार्मिक एवं प्रशिक्षण विभाग के दिनांक 31.07.1984 के का.ज्ञा. सं. </w:t>
      </w:r>
      <w:r>
        <w:rPr>
          <w:rFonts w:ascii="Mangal" w:eastAsia="Arial Unicode MS" w:hAnsi="Mangal"/>
          <w:sz w:val="24"/>
          <w:szCs w:val="24"/>
          <w:lang w:bidi="hi-IN"/>
        </w:rPr>
        <w:t>14034/3/84-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स्था</w:t>
      </w:r>
      <w:proofErr w:type="gramStart"/>
      <w:r>
        <w:rPr>
          <w:rFonts w:ascii="Mangal" w:eastAsia="Arial Unicode MS" w:hAnsi="Mangal" w:hint="cs"/>
          <w:sz w:val="24"/>
          <w:szCs w:val="24"/>
          <w:cs/>
          <w:lang w:bidi="hi-IN"/>
        </w:rPr>
        <w:t>.(</w:t>
      </w:r>
      <w:proofErr w:type="gramEnd"/>
      <w:r>
        <w:rPr>
          <w:rFonts w:ascii="Mangal" w:eastAsia="Arial Unicode MS" w:hAnsi="Mangal" w:hint="cs"/>
          <w:sz w:val="24"/>
          <w:szCs w:val="24"/>
          <w:cs/>
          <w:lang w:bidi="hi-IN"/>
        </w:rPr>
        <w:t>घ) तथा दिनांक 04.06.1997 के संशोधित का.ज्ञा. के अनुसार रोजगार कार्यालयों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डीजीईएंडटी के मार्फत समूह </w:t>
      </w:r>
      <w:r>
        <w:rPr>
          <w:rFonts w:ascii="Mangal" w:eastAsia="Arial Unicode MS" w:hAnsi="Mangal"/>
          <w:sz w:val="24"/>
          <w:szCs w:val="24"/>
          <w:lang w:bidi="hi-IN"/>
        </w:rPr>
        <w:t>‘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/>
          <w:sz w:val="24"/>
          <w:szCs w:val="24"/>
          <w:lang w:bidi="hi-IN"/>
        </w:rPr>
        <w:t>’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एवं </w:t>
      </w:r>
      <w:r>
        <w:rPr>
          <w:rFonts w:ascii="Mangal" w:eastAsia="Arial Unicode MS" w:hAnsi="Mangal"/>
          <w:sz w:val="24"/>
          <w:szCs w:val="24"/>
          <w:lang w:bidi="hi-IN"/>
        </w:rPr>
        <w:t>‘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/>
          <w:sz w:val="24"/>
          <w:szCs w:val="24"/>
          <w:lang w:bidi="hi-IN"/>
        </w:rPr>
        <w:t>’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प</w:t>
      </w:r>
      <w:r w:rsidR="00710FE5">
        <w:rPr>
          <w:rFonts w:ascii="Mangal" w:eastAsia="Arial Unicode MS" w:hAnsi="Mangal" w:hint="cs"/>
          <w:sz w:val="24"/>
          <w:szCs w:val="24"/>
          <w:cs/>
          <w:lang w:bidi="hi-IN"/>
        </w:rPr>
        <w:t>दों पर नियुक्ति हेतु प्राथमिकता</w:t>
      </w:r>
      <w:r>
        <w:rPr>
          <w:rFonts w:ascii="Mangal" w:eastAsia="Arial Unicode MS" w:hAnsi="Mangal"/>
          <w:sz w:val="24"/>
          <w:szCs w:val="24"/>
          <w:lang w:bidi="hi-IN"/>
        </w:rPr>
        <w:t>I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श्रेणी के अंतर्गत शामिल किए जाने हेतु प्रावधान मौजूद है । समूह </w:t>
      </w:r>
      <w:r>
        <w:rPr>
          <w:rFonts w:ascii="Mangal" w:eastAsia="Arial Unicode MS" w:hAnsi="Mangal"/>
          <w:sz w:val="24"/>
          <w:szCs w:val="24"/>
          <w:lang w:bidi="hi-IN"/>
        </w:rPr>
        <w:t>‘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sz w:val="24"/>
          <w:szCs w:val="24"/>
          <w:lang w:bidi="hi-IN"/>
        </w:rPr>
        <w:t>’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तथा </w:t>
      </w:r>
      <w:r>
        <w:rPr>
          <w:rFonts w:ascii="Mangal" w:eastAsia="Arial Unicode MS" w:hAnsi="Mangal"/>
          <w:sz w:val="24"/>
          <w:szCs w:val="24"/>
          <w:lang w:bidi="hi-IN"/>
        </w:rPr>
        <w:t>‘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sz w:val="24"/>
          <w:szCs w:val="24"/>
          <w:lang w:bidi="hi-IN"/>
        </w:rPr>
        <w:t>’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के लिए ऐसा ही प्रस्ताव विचाराधीन है ।</w:t>
      </w:r>
    </w:p>
    <w:p w:rsidR="007230AE" w:rsidRDefault="007230AE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(घ)</w:t>
      </w:r>
      <w:r>
        <w:rPr>
          <w:rFonts w:ascii="Mangal" w:eastAsia="Arial Unicode MS" w:hAnsi="Mangal"/>
          <w:sz w:val="24"/>
          <w:szCs w:val="24"/>
          <w:lang w:bidi="hi-IN"/>
        </w:rPr>
        <w:t>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भारतीय सेना मे</w:t>
      </w:r>
      <w:r w:rsidR="00ED1967">
        <w:rPr>
          <w:rFonts w:ascii="Mangal" w:eastAsia="Arial Unicode MS" w:hAnsi="Mangal" w:hint="cs"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ऐसे अफसरों को उनकी निःशक्तता की प्रतिशतता के अनुसार अनुग्रह </w:t>
      </w:r>
      <w:r w:rsidR="00BB0C72">
        <w:rPr>
          <w:rFonts w:ascii="Mangal" w:eastAsia="Arial Unicode MS" w:hAnsi="Mangal" w:hint="cs"/>
          <w:sz w:val="24"/>
          <w:szCs w:val="24"/>
          <w:cs/>
          <w:lang w:bidi="hi-IN"/>
        </w:rPr>
        <w:t>राशि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और निःशक्तता हितलाभ प्रदान किए जाते हैं ।</w:t>
      </w:r>
    </w:p>
    <w:p w:rsidR="007230AE" w:rsidRDefault="007230AE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ab/>
      </w:r>
      <w:r w:rsidR="00ED1967">
        <w:rPr>
          <w:rFonts w:ascii="Mangal" w:eastAsia="Arial Unicode MS" w:hAnsi="Mangal" w:hint="cs"/>
          <w:sz w:val="24"/>
          <w:szCs w:val="24"/>
          <w:cs/>
          <w:lang w:bidi="hi-IN"/>
        </w:rPr>
        <w:t>भ</w:t>
      </w:r>
      <w:r w:rsidR="0095202F">
        <w:rPr>
          <w:rFonts w:ascii="Mangal" w:eastAsia="Arial Unicode MS" w:hAnsi="Mangal" w:hint="cs"/>
          <w:sz w:val="24"/>
          <w:szCs w:val="24"/>
          <w:cs/>
          <w:lang w:bidi="hi-IN"/>
        </w:rPr>
        <w:t>ारतीय वायुसेना में सेवा के निमित्त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निःशक्तताओं के मामले में प्रशिक्षु कैडेट को मासिक अनुग्रह</w:t>
      </w:r>
      <w:r w:rsidR="00ED1967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का भुगतान कि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या जाता है । प्रशिक्षु वायु सैनिकों तथा प्रशिक्षणाधीन अफसरों को यथालागू निःशक्तता पेंशन मुहैया कराई जाती है । </w:t>
      </w:r>
    </w:p>
    <w:p w:rsidR="007230AE" w:rsidRDefault="007230AE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ab/>
      </w:r>
      <w:r w:rsidR="002D09AF">
        <w:rPr>
          <w:rFonts w:ascii="Mangal" w:eastAsia="Arial Unicode MS" w:hAnsi="Mangal" w:hint="cs"/>
          <w:sz w:val="24"/>
          <w:szCs w:val="24"/>
          <w:cs/>
          <w:lang w:bidi="hi-IN"/>
        </w:rPr>
        <w:t>भारतीय नौ</w:t>
      </w:r>
      <w:r w:rsidR="00ED1967">
        <w:rPr>
          <w:rFonts w:ascii="Mangal" w:eastAsia="Arial Unicode MS" w:hAnsi="Mangal" w:hint="cs"/>
          <w:sz w:val="24"/>
          <w:szCs w:val="24"/>
          <w:cs/>
          <w:lang w:bidi="hi-IN"/>
        </w:rPr>
        <w:t>सेना में</w:t>
      </w:r>
      <w:r w:rsidR="002D09AF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सेवा </w:t>
      </w:r>
      <w:r w:rsidR="0095202F">
        <w:rPr>
          <w:rFonts w:ascii="Mangal" w:eastAsia="Arial Unicode MS" w:hAnsi="Mangal" w:hint="cs"/>
          <w:sz w:val="24"/>
          <w:szCs w:val="24"/>
          <w:cs/>
          <w:lang w:bidi="hi-IN"/>
        </w:rPr>
        <w:t>के निमित्त</w:t>
      </w:r>
      <w:r w:rsidR="002D09AF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अथवा इसके फलस्वरूप हुई गंभीरता के कारणों से चिकित्सा आधार पर अशक्त अफसर नि</w:t>
      </w:r>
      <w:r w:rsidR="00ED1967">
        <w:rPr>
          <w:rFonts w:ascii="Mangal" w:eastAsia="Arial Unicode MS" w:hAnsi="Mangal" w:hint="cs"/>
          <w:sz w:val="24"/>
          <w:szCs w:val="24"/>
          <w:cs/>
          <w:lang w:bidi="hi-IN"/>
        </w:rPr>
        <w:t>ःशक्तता पेंशन के लिए पात्र होगा</w:t>
      </w:r>
      <w:r w:rsidR="002D09AF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जिसमें सेवा अंश तथा निःशक्तता अंश शामिल </w:t>
      </w:r>
      <w:r w:rsidR="00BB0C72">
        <w:rPr>
          <w:rFonts w:ascii="Mangal" w:eastAsia="Arial Unicode MS" w:hAnsi="Mangal" w:hint="cs"/>
          <w:sz w:val="24"/>
          <w:szCs w:val="24"/>
          <w:cs/>
          <w:lang w:bidi="hi-IN"/>
        </w:rPr>
        <w:t>है</w:t>
      </w:r>
      <w:r w:rsidR="002D09AF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।</w:t>
      </w:r>
    </w:p>
    <w:p w:rsidR="002D09AF" w:rsidRDefault="002D09AF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सैन्य प्रशिक्षण </w:t>
      </w:r>
      <w:r w:rsidR="0095202F">
        <w:rPr>
          <w:rFonts w:ascii="Mangal" w:eastAsia="Arial Unicode MS" w:hAnsi="Mangal" w:hint="cs"/>
          <w:sz w:val="24"/>
          <w:szCs w:val="24"/>
          <w:cs/>
          <w:lang w:bidi="hi-IN"/>
        </w:rPr>
        <w:t>के निमित्त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अथवा इसके फलस्वरूप हुई गंभीरता के कारणों से चिकित्सा आधार पर अशक्त हुए कैडेट 9000 रु.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प्रति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मास क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t>ी मासिक अनुग्रहराशि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के भुगतान के लिए पात्र होंगे । निःशक्तता की अवधि के दौरान 100 प्रतिशत निःशक्तता के लिए 16,200 रु. प्रति मास की दर से अनुग्रह निःशक्तता 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t>राशि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का भुगतान क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िया जाएगा । 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lastRenderedPageBreak/>
        <w:t>यदि निःशक्तता 100 प्रतिशत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से कम है तो अनुग्रह निःशक्तता 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राशि को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आनुपातिक रूप से घटा </w:t>
      </w:r>
      <w:r w:rsidR="008E0BE8">
        <w:rPr>
          <w:rFonts w:ascii="Mangal" w:eastAsia="Arial Unicode MS" w:hAnsi="Mangal" w:hint="cs"/>
          <w:sz w:val="24"/>
          <w:szCs w:val="24"/>
          <w:cs/>
          <w:lang w:bidi="hi-IN"/>
        </w:rPr>
        <w:t>दिया जाएगा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। </w:t>
      </w:r>
    </w:p>
    <w:p w:rsidR="00C03F1C" w:rsidRDefault="002D09AF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सेवा </w:t>
      </w:r>
      <w:r w:rsidR="0095202F">
        <w:rPr>
          <w:rFonts w:ascii="Mangal" w:eastAsia="Arial Unicode MS" w:hAnsi="Mangal" w:hint="cs"/>
          <w:sz w:val="24"/>
          <w:szCs w:val="24"/>
          <w:cs/>
          <w:lang w:bidi="hi-IN"/>
        </w:rPr>
        <w:t>के निमित्त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अथवा इसके फलस्वरूप हुई गंभीरता के कारणों से चिकित्सा आधार पर अशक्त हुए प्रशिक्षु नौसैनिक</w:t>
      </w:r>
      <w:r w:rsidR="00C03F1C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निःशक्तता पेंशन के लिए पात्र होंगे जिसमें सेवा अंश तथा निःशक्तता अंश शामिल है ।</w:t>
      </w:r>
    </w:p>
    <w:p w:rsidR="002D09AF" w:rsidRDefault="00C03F1C" w:rsidP="00F71D38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चिकित्सा आधार पर अशक्त हुए सभी प्रशिक्षु नौसैनिकों </w:t>
      </w:r>
      <w:r w:rsidR="002D09AF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को भूतपूर्व-सैनिक का दर्जा प्रदान किया जाता है । इसमें ईसीएचएस हेतु पात्रता तथा कैंटीन सुविधा शामिल है । </w:t>
      </w:r>
    </w:p>
    <w:p w:rsidR="00696B28" w:rsidRPr="00F71D38" w:rsidRDefault="00696B28" w:rsidP="00696B28">
      <w:pPr>
        <w:jc w:val="center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*******</w:t>
      </w:r>
    </w:p>
    <w:p w:rsidR="005B5E47" w:rsidRDefault="005B5E47"/>
    <w:sectPr w:rsidR="005B5E47" w:rsidSect="00F71D38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6659"/>
    <w:multiLevelType w:val="hybridMultilevel"/>
    <w:tmpl w:val="A4723E92"/>
    <w:lvl w:ilvl="0" w:tplc="A1EECFA0">
      <w:start w:val="1"/>
      <w:numFmt w:val="hindiVowels"/>
      <w:lvlText w:val="(%1)"/>
      <w:lvlJc w:val="left"/>
      <w:pPr>
        <w:ind w:left="735" w:hanging="375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064D"/>
    <w:rsid w:val="002526C9"/>
    <w:rsid w:val="002D09AF"/>
    <w:rsid w:val="003D064D"/>
    <w:rsid w:val="004878AE"/>
    <w:rsid w:val="004B05C1"/>
    <w:rsid w:val="005B5E47"/>
    <w:rsid w:val="00696B28"/>
    <w:rsid w:val="00710FE5"/>
    <w:rsid w:val="007230AE"/>
    <w:rsid w:val="007770D3"/>
    <w:rsid w:val="008E0BE8"/>
    <w:rsid w:val="0095202F"/>
    <w:rsid w:val="00BB0C72"/>
    <w:rsid w:val="00C03F1C"/>
    <w:rsid w:val="00D94504"/>
    <w:rsid w:val="00EC0287"/>
    <w:rsid w:val="00ED1967"/>
    <w:rsid w:val="00F7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</Words>
  <Characters>2505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19</cp:revision>
  <cp:lastPrinted>2018-04-01T00:19:00Z</cp:lastPrinted>
  <dcterms:created xsi:type="dcterms:W3CDTF">2018-03-28T04:42:00Z</dcterms:created>
  <dcterms:modified xsi:type="dcterms:W3CDTF">2018-04-02T05:27:00Z</dcterms:modified>
</cp:coreProperties>
</file>