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80" w:rsidRPr="00E80DB3" w:rsidRDefault="00C80180" w:rsidP="00C80180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>
        <w:rPr>
          <w:cs/>
        </w:rPr>
        <w:t xml:space="preserve">  </w:t>
      </w:r>
      <w:r>
        <w:rPr>
          <w:noProof/>
          <w:lang w:val="en-IN" w:eastAsia="en-IN" w:bidi="hi-IN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HW7pLuwAgAAtwUAAA4AAAAAAAAA&#10;AAAAAAAALgIAAGRycy9lMm9Eb2MueG1sUEsBAi0AFAAGAAgAAAAhAPJdrh3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</w:t>
      </w: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भारत सरकार</w:t>
      </w:r>
    </w:p>
    <w:p w:rsidR="00C80180" w:rsidRPr="00E80DB3" w:rsidRDefault="00C80180" w:rsidP="00C80180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पेट्रोलियम और प्राकृतिक गैस मंत्रालय</w:t>
      </w:r>
    </w:p>
    <w:p w:rsidR="00C80180" w:rsidRPr="00E80DB3" w:rsidRDefault="00C80180" w:rsidP="00C80180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</w:p>
    <w:p w:rsidR="00C80180" w:rsidRPr="00E80DB3" w:rsidRDefault="00C80180" w:rsidP="00C80180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राज्‍य सभा</w:t>
      </w:r>
    </w:p>
    <w:p w:rsidR="00C80180" w:rsidRPr="00E80DB3" w:rsidRDefault="00C80180" w:rsidP="00C80180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तारांकित प्रश्‍न सं0 </w:t>
      </w:r>
      <w:r w:rsidRPr="00E80DB3">
        <w:rPr>
          <w:rFonts w:ascii="Mangal" w:hAnsi="Mangal"/>
          <w:b/>
          <w:bCs/>
          <w:sz w:val="23"/>
          <w:szCs w:val="23"/>
          <w:lang w:val="en-US" w:bidi="hi-IN"/>
        </w:rPr>
        <w:t>275</w:t>
      </w:r>
      <w:r w:rsidRPr="00E80DB3">
        <w:rPr>
          <w:rFonts w:ascii="Mangal" w:hAnsi="Mangal"/>
          <w:b/>
          <w:bCs/>
          <w:sz w:val="23"/>
          <w:szCs w:val="23"/>
          <w:cs/>
          <w:lang w:val="en-US" w:bidi="hi-IN"/>
        </w:rPr>
        <w:t xml:space="preserve">    </w:t>
      </w: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  </w:t>
      </w:r>
    </w:p>
    <w:p w:rsidR="00C80180" w:rsidRPr="00E80DB3" w:rsidRDefault="00C80180" w:rsidP="00C80180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दिनांक </w:t>
      </w:r>
      <w:r w:rsidRPr="00E80DB3">
        <w:rPr>
          <w:rFonts w:ascii="Mangal" w:hAnsi="Mangal"/>
          <w:b/>
          <w:bCs/>
          <w:sz w:val="23"/>
          <w:szCs w:val="23"/>
          <w:lang w:val="en-US" w:bidi="hi-IN"/>
        </w:rPr>
        <w:t>21</w:t>
      </w:r>
      <w:r w:rsidRPr="00E80DB3">
        <w:rPr>
          <w:rFonts w:ascii="Mangal" w:hAnsi="Mangal"/>
          <w:b/>
          <w:bCs/>
          <w:sz w:val="23"/>
          <w:szCs w:val="23"/>
          <w:lang w:bidi="hi-IN"/>
        </w:rPr>
        <w:t xml:space="preserve"> </w:t>
      </w:r>
      <w:r w:rsidRPr="00E80DB3">
        <w:rPr>
          <w:rFonts w:ascii="Mangal" w:hAnsi="Mangal"/>
          <w:b/>
          <w:bCs/>
          <w:sz w:val="23"/>
          <w:szCs w:val="23"/>
          <w:cs/>
          <w:lang w:val="en-US" w:bidi="hi-IN"/>
        </w:rPr>
        <w:t>मार्च</w:t>
      </w:r>
      <w:r w:rsidRPr="00E80DB3">
        <w:rPr>
          <w:rFonts w:ascii="Mangal" w:hAnsi="Mangal"/>
          <w:b/>
          <w:bCs/>
          <w:sz w:val="23"/>
          <w:szCs w:val="23"/>
          <w:lang w:bidi="hi-IN"/>
        </w:rPr>
        <w:t xml:space="preserve">, </w:t>
      </w: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2018 </w:t>
      </w:r>
    </w:p>
    <w:p w:rsidR="00C80180" w:rsidRPr="00E80DB3" w:rsidRDefault="00C80180" w:rsidP="00C80180">
      <w:pPr>
        <w:spacing w:after="0" w:line="300" w:lineRule="exact"/>
        <w:jc w:val="center"/>
        <w:rPr>
          <w:rFonts w:ascii="Mangal" w:hAnsi="Mangal"/>
          <w:sz w:val="23"/>
          <w:szCs w:val="23"/>
        </w:rPr>
      </w:pPr>
    </w:p>
    <w:p w:rsidR="00C80180" w:rsidRPr="00E80DB3" w:rsidRDefault="00C80180" w:rsidP="00C80180">
      <w:pPr>
        <w:spacing w:after="0" w:line="240" w:lineRule="auto"/>
        <w:jc w:val="center"/>
        <w:rPr>
          <w:rFonts w:ascii="Mangal" w:hAnsi="Mangal"/>
          <w:b/>
          <w:bCs/>
          <w:sz w:val="23"/>
          <w:szCs w:val="23"/>
        </w:rPr>
      </w:pPr>
      <w:r w:rsidRPr="00E80DB3">
        <w:rPr>
          <w:rFonts w:ascii="Mangal" w:hAnsi="Mangal"/>
          <w:b/>
          <w:bCs/>
          <w:sz w:val="23"/>
          <w:szCs w:val="23"/>
          <w:cs/>
        </w:rPr>
        <w:t>कर्नाटक में शहरी गैस वितरण परियोजनाएं</w:t>
      </w:r>
    </w:p>
    <w:p w:rsidR="00C80180" w:rsidRPr="00E80DB3" w:rsidRDefault="00C80180" w:rsidP="00C80180">
      <w:pPr>
        <w:spacing w:after="0" w:line="240" w:lineRule="auto"/>
        <w:jc w:val="center"/>
        <w:rPr>
          <w:rFonts w:ascii="Mangal" w:hAnsi="Mangal"/>
          <w:b/>
          <w:bCs/>
          <w:sz w:val="23"/>
          <w:szCs w:val="23"/>
        </w:rPr>
      </w:pPr>
    </w:p>
    <w:p w:rsidR="00C80180" w:rsidRPr="00E80DB3" w:rsidRDefault="00C80180" w:rsidP="00C80180">
      <w:pPr>
        <w:spacing w:after="0" w:line="240" w:lineRule="auto"/>
        <w:jc w:val="both"/>
        <w:rPr>
          <w:rFonts w:ascii="Mangal" w:hAnsi="Mangal"/>
          <w:b/>
          <w:bCs/>
          <w:sz w:val="23"/>
          <w:szCs w:val="23"/>
        </w:rPr>
      </w:pPr>
      <w:r w:rsidRPr="00E80DB3">
        <w:rPr>
          <w:rFonts w:ascii="Mangal" w:hAnsi="Mangal"/>
          <w:b/>
          <w:bCs/>
          <w:sz w:val="23"/>
          <w:szCs w:val="23"/>
        </w:rPr>
        <w:t>*</w:t>
      </w:r>
      <w:r w:rsidRPr="00E80DB3">
        <w:rPr>
          <w:rFonts w:ascii="Mangal" w:hAnsi="Mangal"/>
          <w:b/>
          <w:bCs/>
          <w:sz w:val="23"/>
          <w:szCs w:val="23"/>
          <w:cs/>
        </w:rPr>
        <w:t xml:space="preserve">275. </w:t>
      </w:r>
      <w:r w:rsidRPr="00E80DB3">
        <w:rPr>
          <w:rFonts w:ascii="Mangal" w:hAnsi="Mangal"/>
          <w:b/>
          <w:bCs/>
          <w:sz w:val="23"/>
          <w:szCs w:val="23"/>
          <w:cs/>
        </w:rPr>
        <w:tab/>
        <w:t>डा॰ प्रभाकर कोरेः</w:t>
      </w:r>
    </w:p>
    <w:p w:rsidR="00C80180" w:rsidRPr="00E80DB3" w:rsidRDefault="00C80180" w:rsidP="00C80180">
      <w:pPr>
        <w:spacing w:after="0" w:line="240" w:lineRule="auto"/>
        <w:jc w:val="both"/>
        <w:rPr>
          <w:rFonts w:ascii="Mangal" w:hAnsi="Mangal"/>
          <w:b/>
          <w:bCs/>
          <w:sz w:val="23"/>
          <w:szCs w:val="23"/>
        </w:rPr>
      </w:pPr>
    </w:p>
    <w:p w:rsidR="00C80180" w:rsidRPr="00E80DB3" w:rsidRDefault="00C80180" w:rsidP="00C80180">
      <w:pPr>
        <w:spacing w:after="0" w:line="240" w:lineRule="auto"/>
        <w:ind w:firstLine="720"/>
        <w:jc w:val="both"/>
        <w:rPr>
          <w:rFonts w:ascii="Mangal" w:hAnsi="Mangal"/>
          <w:sz w:val="23"/>
          <w:szCs w:val="23"/>
        </w:rPr>
      </w:pPr>
      <w:r w:rsidRPr="00E80DB3">
        <w:rPr>
          <w:rFonts w:ascii="Mangal" w:hAnsi="Mangal"/>
          <w:sz w:val="23"/>
          <w:szCs w:val="23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C80180" w:rsidRPr="00E80DB3" w:rsidRDefault="00C80180" w:rsidP="00C80180">
      <w:pPr>
        <w:spacing w:after="0" w:line="240" w:lineRule="auto"/>
        <w:ind w:firstLine="720"/>
        <w:jc w:val="both"/>
        <w:rPr>
          <w:rFonts w:ascii="Mangal" w:hAnsi="Mangal"/>
          <w:sz w:val="23"/>
          <w:szCs w:val="23"/>
        </w:rPr>
      </w:pPr>
    </w:p>
    <w:p w:rsidR="00C80180" w:rsidRPr="00E80DB3" w:rsidRDefault="00C80180" w:rsidP="00C80180">
      <w:pPr>
        <w:pStyle w:val="NoSpacing"/>
        <w:spacing w:line="300" w:lineRule="exact"/>
        <w:ind w:left="720" w:hanging="720"/>
        <w:jc w:val="both"/>
        <w:rPr>
          <w:rFonts w:ascii="Mangal" w:hAnsi="Mangal"/>
          <w:sz w:val="23"/>
          <w:szCs w:val="23"/>
          <w:lang w:bidi="hi-IN"/>
        </w:rPr>
      </w:pPr>
      <w:r w:rsidRPr="00E80DB3">
        <w:rPr>
          <w:rFonts w:ascii="Mangal" w:hAnsi="Mangal"/>
          <w:sz w:val="23"/>
          <w:szCs w:val="23"/>
          <w:cs/>
        </w:rPr>
        <w:t xml:space="preserve">(क) </w:t>
      </w:r>
      <w:r w:rsidRPr="00E80DB3">
        <w:rPr>
          <w:rFonts w:ascii="Mangal" w:hAnsi="Mangal"/>
          <w:sz w:val="23"/>
          <w:szCs w:val="23"/>
          <w:cs/>
          <w:lang w:bidi="hi-IN"/>
        </w:rPr>
        <w:tab/>
      </w:r>
      <w:proofErr w:type="spellStart"/>
      <w:r w:rsidRPr="00E80DB3">
        <w:rPr>
          <w:rFonts w:ascii="Mangal" w:hAnsi="Mangal"/>
          <w:sz w:val="23"/>
          <w:szCs w:val="23"/>
          <w:cs/>
        </w:rPr>
        <w:t>क्या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यह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सच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कि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सरकार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कर्नाटक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राज्य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में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पाइपलाइन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आपूरित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गैस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(</w:t>
      </w:r>
      <w:proofErr w:type="spellStart"/>
      <w:r w:rsidRPr="00E80DB3">
        <w:rPr>
          <w:rFonts w:ascii="Mangal" w:hAnsi="Mangal"/>
          <w:sz w:val="23"/>
          <w:szCs w:val="23"/>
          <w:cs/>
        </w:rPr>
        <w:t>पी॰एन॰जी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॰) </w:t>
      </w:r>
      <w:proofErr w:type="spellStart"/>
      <w:r w:rsidRPr="00E80DB3">
        <w:rPr>
          <w:rFonts w:ascii="Mangal" w:hAnsi="Mangal"/>
          <w:sz w:val="23"/>
          <w:szCs w:val="23"/>
          <w:cs/>
        </w:rPr>
        <w:t>प्रदान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करने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लिए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और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अधिक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मात्रा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में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शहरी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गैस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वितरण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(</w:t>
      </w:r>
      <w:proofErr w:type="spellStart"/>
      <w:r w:rsidRPr="00E80DB3">
        <w:rPr>
          <w:rFonts w:ascii="Mangal" w:hAnsi="Mangal"/>
          <w:sz w:val="23"/>
          <w:szCs w:val="23"/>
          <w:cs/>
        </w:rPr>
        <w:t>सी॰जी॰डी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॰) </w:t>
      </w:r>
      <w:proofErr w:type="spellStart"/>
      <w:r w:rsidRPr="00E80DB3">
        <w:rPr>
          <w:rFonts w:ascii="Mangal" w:hAnsi="Mangal"/>
          <w:sz w:val="23"/>
          <w:szCs w:val="23"/>
          <w:cs/>
        </w:rPr>
        <w:t>परियोजनाएं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आरंभ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करने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विचार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रखती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</w:rPr>
        <w:t xml:space="preserve">; </w:t>
      </w:r>
    </w:p>
    <w:p w:rsidR="00C80180" w:rsidRPr="00E80DB3" w:rsidRDefault="00C80180" w:rsidP="00C80180">
      <w:pPr>
        <w:pStyle w:val="NoSpacing"/>
        <w:spacing w:line="300" w:lineRule="exact"/>
        <w:ind w:left="720" w:hanging="720"/>
        <w:jc w:val="both"/>
        <w:rPr>
          <w:rFonts w:ascii="Mangal" w:hAnsi="Mangal"/>
          <w:sz w:val="23"/>
          <w:szCs w:val="23"/>
          <w:lang w:bidi="hi-IN"/>
        </w:rPr>
      </w:pPr>
      <w:r w:rsidRPr="00E80DB3">
        <w:rPr>
          <w:rFonts w:ascii="Mangal" w:hAnsi="Mangal"/>
          <w:sz w:val="23"/>
          <w:szCs w:val="23"/>
        </w:rPr>
        <w:t>(</w:t>
      </w:r>
      <w:r w:rsidRPr="00E80DB3">
        <w:rPr>
          <w:rFonts w:ascii="Mangal" w:hAnsi="Mangal"/>
          <w:sz w:val="23"/>
          <w:szCs w:val="23"/>
          <w:cs/>
        </w:rPr>
        <w:t xml:space="preserve">ख) </w:t>
      </w:r>
      <w:r w:rsidRPr="00E80DB3">
        <w:rPr>
          <w:rFonts w:ascii="Mangal" w:hAnsi="Mangal"/>
          <w:sz w:val="23"/>
          <w:szCs w:val="23"/>
          <w:cs/>
          <w:lang w:bidi="hi-IN"/>
        </w:rPr>
        <w:tab/>
      </w:r>
      <w:proofErr w:type="spellStart"/>
      <w:r w:rsidRPr="00E80DB3">
        <w:rPr>
          <w:rFonts w:ascii="Mangal" w:hAnsi="Mangal"/>
          <w:sz w:val="23"/>
          <w:szCs w:val="23"/>
          <w:cs/>
        </w:rPr>
        <w:t>वर्तमान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में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शहरी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गैस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वितरण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संबंधी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कितनी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परियोजनाएं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चालू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और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शहरी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गैस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वितरण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परियोजनाओं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को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कार्यान्वित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करने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लिए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किन-किन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शहरों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को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r w:rsidRPr="00E80DB3">
        <w:rPr>
          <w:rFonts w:ascii="Mangal" w:hAnsi="Mangal"/>
          <w:sz w:val="23"/>
          <w:szCs w:val="23"/>
          <w:cs/>
          <w:lang w:bidi="hi-IN"/>
        </w:rPr>
        <w:t>चिह्रित</w:t>
      </w:r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किया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गया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</w:rPr>
        <w:t xml:space="preserve">; </w:t>
      </w:r>
      <w:proofErr w:type="spellStart"/>
      <w:r w:rsidRPr="00E80DB3">
        <w:rPr>
          <w:rFonts w:ascii="Mangal" w:hAnsi="Mangal"/>
          <w:sz w:val="23"/>
          <w:szCs w:val="23"/>
          <w:cs/>
        </w:rPr>
        <w:t>और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</w:p>
    <w:p w:rsidR="00C80180" w:rsidRPr="00E80DB3" w:rsidRDefault="00C80180" w:rsidP="00C80180">
      <w:pPr>
        <w:pStyle w:val="NoSpacing"/>
        <w:spacing w:line="300" w:lineRule="exact"/>
        <w:ind w:left="720" w:hanging="720"/>
        <w:jc w:val="both"/>
        <w:rPr>
          <w:rFonts w:ascii="Mangal" w:hAnsi="Mangal"/>
          <w:sz w:val="23"/>
          <w:szCs w:val="23"/>
          <w:lang w:bidi="hi-IN"/>
        </w:rPr>
      </w:pPr>
      <w:r w:rsidRPr="00E80DB3">
        <w:rPr>
          <w:rFonts w:ascii="Mangal" w:hAnsi="Mangal"/>
          <w:sz w:val="23"/>
          <w:szCs w:val="23"/>
          <w:cs/>
        </w:rPr>
        <w:t xml:space="preserve">(ग) </w:t>
      </w:r>
      <w:r w:rsidRPr="00E80DB3">
        <w:rPr>
          <w:rFonts w:ascii="Mangal" w:hAnsi="Mangal"/>
          <w:sz w:val="23"/>
          <w:szCs w:val="23"/>
          <w:cs/>
          <w:lang w:bidi="hi-IN"/>
        </w:rPr>
        <w:tab/>
      </w:r>
      <w:proofErr w:type="spellStart"/>
      <w:r w:rsidRPr="00E80DB3">
        <w:rPr>
          <w:rFonts w:ascii="Mangal" w:hAnsi="Mangal"/>
          <w:sz w:val="23"/>
          <w:szCs w:val="23"/>
          <w:cs/>
        </w:rPr>
        <w:t>यदि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हां</w:t>
      </w:r>
      <w:proofErr w:type="spellEnd"/>
      <w:r w:rsidRPr="00E80DB3">
        <w:rPr>
          <w:rFonts w:ascii="Mangal" w:hAnsi="Mangal"/>
          <w:sz w:val="23"/>
          <w:szCs w:val="23"/>
        </w:rPr>
        <w:t xml:space="preserve">, </w:t>
      </w:r>
      <w:proofErr w:type="spellStart"/>
      <w:r w:rsidRPr="00E80DB3">
        <w:rPr>
          <w:rFonts w:ascii="Mangal" w:hAnsi="Mangal"/>
          <w:sz w:val="23"/>
          <w:szCs w:val="23"/>
          <w:cs/>
        </w:rPr>
        <w:t>तो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तत्संबंधी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ब्यौरा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क्या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</w:rPr>
        <w:t>?</w:t>
      </w:r>
    </w:p>
    <w:p w:rsidR="00C80180" w:rsidRPr="00E80DB3" w:rsidRDefault="00C80180" w:rsidP="00C80180">
      <w:pPr>
        <w:pStyle w:val="NoSpacing"/>
        <w:spacing w:line="300" w:lineRule="exact"/>
        <w:ind w:left="720" w:hanging="720"/>
        <w:rPr>
          <w:rFonts w:ascii="Mangal" w:hAnsi="Mangal"/>
          <w:b/>
          <w:bCs/>
          <w:sz w:val="23"/>
          <w:szCs w:val="23"/>
          <w:lang w:val="en-US" w:bidi="hi-IN"/>
        </w:rPr>
      </w:pPr>
    </w:p>
    <w:p w:rsidR="00C80180" w:rsidRPr="00E80DB3" w:rsidRDefault="00C80180" w:rsidP="00C80180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उत्तर</w:t>
      </w:r>
    </w:p>
    <w:p w:rsidR="00C80180" w:rsidRPr="00E80DB3" w:rsidRDefault="00C80180" w:rsidP="00C80180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पेट्रोलियम और प्राकृतिक गैस मंत्री </w:t>
      </w:r>
    </w:p>
    <w:p w:rsidR="00C80180" w:rsidRPr="00E80DB3" w:rsidRDefault="00C80180" w:rsidP="00C80180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(श्री धर्मेन्द्र प्रधान)</w:t>
      </w:r>
    </w:p>
    <w:p w:rsidR="00C80180" w:rsidRDefault="00C80180" w:rsidP="00C80180">
      <w:pPr>
        <w:pStyle w:val="NoSpacing"/>
        <w:rPr>
          <w:rFonts w:ascii="Mangal" w:hAnsi="Mangal" w:hint="cs"/>
          <w:b/>
          <w:bCs/>
          <w:sz w:val="24"/>
          <w:szCs w:val="24"/>
          <w:lang w:bidi="hi-IN"/>
        </w:rPr>
      </w:pPr>
    </w:p>
    <w:p w:rsidR="00C80180" w:rsidRPr="00452E44" w:rsidRDefault="00C80180" w:rsidP="00C80180">
      <w:pPr>
        <w:pStyle w:val="NoSpacing"/>
        <w:rPr>
          <w:rFonts w:ascii="Mangal" w:hAnsi="Mangal"/>
          <w:sz w:val="24"/>
          <w:szCs w:val="24"/>
          <w:cs/>
          <w:lang w:bidi="hi-IN"/>
        </w:rPr>
      </w:pPr>
      <w:r w:rsidRPr="00281402">
        <w:rPr>
          <w:rFonts w:ascii="Mangal" w:hAnsi="Mangal"/>
          <w:b/>
          <w:bCs/>
          <w:sz w:val="24"/>
          <w:szCs w:val="24"/>
          <w:cs/>
          <w:lang w:bidi="hi-IN"/>
        </w:rPr>
        <w:t>(क) से (</w:t>
      </w:r>
      <w:r>
        <w:rPr>
          <w:rFonts w:ascii="Mangal" w:hAnsi="Mangal" w:hint="cs"/>
          <w:b/>
          <w:bCs/>
          <w:sz w:val="24"/>
          <w:szCs w:val="24"/>
          <w:cs/>
          <w:lang w:val="en-US" w:bidi="hi-IN"/>
        </w:rPr>
        <w:t>ग</w:t>
      </w:r>
      <w:r w:rsidRPr="00281402">
        <w:rPr>
          <w:rFonts w:ascii="Mangal" w:hAnsi="Mangal"/>
          <w:b/>
          <w:bCs/>
          <w:sz w:val="24"/>
          <w:szCs w:val="24"/>
          <w:cs/>
          <w:lang w:bidi="hi-IN"/>
        </w:rPr>
        <w:t>):</w:t>
      </w:r>
      <w:r w:rsidRPr="00452E44">
        <w:rPr>
          <w:rFonts w:ascii="Mangal" w:hAnsi="Mangal"/>
          <w:sz w:val="24"/>
          <w:szCs w:val="24"/>
          <w:cs/>
          <w:lang w:bidi="hi-IN"/>
        </w:rPr>
        <w:t xml:space="preserve"> एक विवरण सदन के पटल पर रख दिया गया है। </w:t>
      </w:r>
    </w:p>
    <w:p w:rsidR="00C80180" w:rsidRPr="003C4B16" w:rsidRDefault="00C80180" w:rsidP="00C80180">
      <w:pPr>
        <w:spacing w:after="0" w:line="360" w:lineRule="exact"/>
        <w:jc w:val="both"/>
        <w:rPr>
          <w:rFonts w:ascii="Mangal" w:hAnsi="Mangal"/>
          <w:sz w:val="23"/>
          <w:szCs w:val="23"/>
          <w:cs/>
        </w:rPr>
      </w:pPr>
      <w:r w:rsidRPr="00452E44">
        <w:rPr>
          <w:rFonts w:ascii="Mangal" w:hAnsi="Mangal"/>
          <w:sz w:val="24"/>
          <w:szCs w:val="24"/>
          <w:cs/>
        </w:rPr>
        <w:br w:type="page"/>
      </w:r>
      <w:proofErr w:type="gramStart"/>
      <w:r w:rsidRPr="00E80DB3">
        <w:rPr>
          <w:rFonts w:ascii="Mangal" w:hAnsi="Mangal"/>
          <w:b/>
          <w:bCs/>
          <w:sz w:val="24"/>
          <w:szCs w:val="24"/>
        </w:rPr>
        <w:lastRenderedPageBreak/>
        <w:t>“</w:t>
      </w:r>
      <w:r w:rsidRPr="003C4B16">
        <w:rPr>
          <w:rFonts w:ascii="Mangal" w:hAnsi="Mangal"/>
          <w:b/>
          <w:bCs/>
          <w:sz w:val="23"/>
          <w:szCs w:val="23"/>
          <w:cs/>
        </w:rPr>
        <w:t>कर्नाटक में शहरी गैस वितरण परियोजनाएं</w:t>
      </w:r>
      <w:r w:rsidRPr="003C4B16">
        <w:rPr>
          <w:rFonts w:ascii="Mangal" w:hAnsi="Mangal"/>
          <w:b/>
          <w:bCs/>
          <w:sz w:val="23"/>
          <w:szCs w:val="23"/>
        </w:rPr>
        <w:t xml:space="preserve">” </w:t>
      </w:r>
      <w:r w:rsidRPr="003C4B16">
        <w:rPr>
          <w:rFonts w:ascii="Mangal" w:hAnsi="Mangal"/>
          <w:b/>
          <w:bCs/>
          <w:sz w:val="23"/>
          <w:szCs w:val="23"/>
          <w:cs/>
        </w:rPr>
        <w:t>के संबंध में संसद सदस्‍य डा॰ प्रभाकर कोरे द्वारा</w:t>
      </w:r>
      <w:r w:rsidRPr="003C4B16">
        <w:rPr>
          <w:rFonts w:ascii="Mangal" w:hAnsi="Mangal" w:hint="cs"/>
          <w:b/>
          <w:bCs/>
          <w:sz w:val="23"/>
          <w:szCs w:val="23"/>
          <w:cs/>
        </w:rPr>
        <w:t xml:space="preserve"> </w:t>
      </w:r>
      <w:r w:rsidRPr="003C4B16">
        <w:rPr>
          <w:rFonts w:ascii="Mangal" w:hAnsi="Mangal"/>
          <w:b/>
          <w:bCs/>
          <w:sz w:val="23"/>
          <w:szCs w:val="23"/>
          <w:cs/>
        </w:rPr>
        <w:t>पूछे गए दिनांक 21</w:t>
      </w:r>
      <w:r w:rsidRPr="003C4B16">
        <w:rPr>
          <w:rFonts w:ascii="Mangal" w:hAnsi="Mangal" w:hint="cs"/>
          <w:b/>
          <w:bCs/>
          <w:sz w:val="23"/>
          <w:szCs w:val="23"/>
          <w:cs/>
        </w:rPr>
        <w:t xml:space="preserve"> मार्च</w:t>
      </w:r>
      <w:r w:rsidRPr="003C4B16">
        <w:rPr>
          <w:rFonts w:ascii="Mangal" w:hAnsi="Mangal"/>
          <w:b/>
          <w:bCs/>
          <w:sz w:val="23"/>
          <w:szCs w:val="23"/>
        </w:rPr>
        <w:t>,</w:t>
      </w:r>
      <w:r w:rsidRPr="003C4B16">
        <w:rPr>
          <w:rFonts w:ascii="Mangal" w:hAnsi="Mangal"/>
          <w:b/>
          <w:bCs/>
          <w:sz w:val="23"/>
          <w:szCs w:val="23"/>
          <w:cs/>
        </w:rPr>
        <w:t xml:space="preserve"> 201</w:t>
      </w:r>
      <w:r w:rsidRPr="003C4B16">
        <w:rPr>
          <w:rFonts w:ascii="Mangal" w:hAnsi="Mangal"/>
          <w:b/>
          <w:bCs/>
          <w:sz w:val="23"/>
          <w:szCs w:val="23"/>
        </w:rPr>
        <w:t>8</w:t>
      </w:r>
      <w:r w:rsidRPr="003C4B16">
        <w:rPr>
          <w:rFonts w:ascii="Mangal" w:hAnsi="Mangal"/>
          <w:b/>
          <w:bCs/>
          <w:sz w:val="23"/>
          <w:szCs w:val="23"/>
          <w:cs/>
        </w:rPr>
        <w:t xml:space="preserve"> के राज्‍य</w:t>
      </w:r>
      <w:r w:rsidRPr="003C4B16">
        <w:rPr>
          <w:rFonts w:ascii="Mangal" w:hAnsi="Mangal" w:hint="cs"/>
          <w:b/>
          <w:bCs/>
          <w:sz w:val="23"/>
          <w:szCs w:val="23"/>
          <w:cs/>
        </w:rPr>
        <w:t xml:space="preserve"> </w:t>
      </w:r>
      <w:r w:rsidRPr="003C4B16">
        <w:rPr>
          <w:rFonts w:ascii="Mangal" w:hAnsi="Mangal"/>
          <w:b/>
          <w:bCs/>
          <w:sz w:val="23"/>
          <w:szCs w:val="23"/>
          <w:cs/>
        </w:rPr>
        <w:t>सभा तारांकित प्रश्‍न सं.</w:t>
      </w:r>
      <w:proofErr w:type="gramEnd"/>
      <w:r w:rsidRPr="003C4B16">
        <w:rPr>
          <w:rFonts w:ascii="Mangal" w:hAnsi="Mangal"/>
          <w:b/>
          <w:bCs/>
          <w:sz w:val="23"/>
          <w:szCs w:val="23"/>
          <w:cs/>
        </w:rPr>
        <w:t xml:space="preserve"> 275 के भाग (क) से (ग) के उत्तर में उल्‍लिखित विवरण।</w:t>
      </w:r>
    </w:p>
    <w:p w:rsidR="00C80180" w:rsidRPr="003C4B16" w:rsidRDefault="00C80180" w:rsidP="00C80180">
      <w:pPr>
        <w:shd w:val="clear" w:color="auto" w:fill="FFFFFF"/>
        <w:spacing w:after="0" w:line="360" w:lineRule="exact"/>
        <w:ind w:left="90"/>
        <w:jc w:val="both"/>
        <w:rPr>
          <w:rFonts w:ascii="Mangal" w:eastAsia="Times New Roman" w:hAnsi="Mangal" w:hint="cs"/>
          <w:b/>
          <w:bCs/>
          <w:color w:val="26282A"/>
          <w:sz w:val="23"/>
          <w:szCs w:val="23"/>
        </w:rPr>
      </w:pPr>
    </w:p>
    <w:p w:rsidR="00C80180" w:rsidRPr="008671FC" w:rsidRDefault="00C80180" w:rsidP="00C80180">
      <w:pPr>
        <w:shd w:val="clear" w:color="auto" w:fill="FFFFFF"/>
        <w:spacing w:after="0" w:line="360" w:lineRule="exact"/>
        <w:ind w:left="90"/>
        <w:jc w:val="both"/>
        <w:rPr>
          <w:rFonts w:ascii="Helvetica" w:eastAsia="Times New Roman" w:hAnsi="Helvetica" w:cs="Helvetica"/>
          <w:color w:val="26282A"/>
          <w:sz w:val="23"/>
          <w:szCs w:val="23"/>
        </w:rPr>
      </w:pPr>
      <w:r w:rsidRPr="008671FC">
        <w:rPr>
          <w:rFonts w:ascii="Mangal" w:eastAsia="Times New Roman" w:hAnsi="Mangal"/>
          <w:b/>
          <w:bCs/>
          <w:color w:val="26282A"/>
          <w:sz w:val="23"/>
          <w:szCs w:val="23"/>
        </w:rPr>
        <w:t>(</w:t>
      </w:r>
      <w:r w:rsidRPr="008671FC">
        <w:rPr>
          <w:rFonts w:ascii="Mangal" w:eastAsia="Times New Roman" w:hAnsi="Mangal"/>
          <w:b/>
          <w:bCs/>
          <w:color w:val="26282A"/>
          <w:sz w:val="23"/>
          <w:szCs w:val="23"/>
          <w:cs/>
        </w:rPr>
        <w:t>क)</w:t>
      </w:r>
      <w:r w:rsidRPr="008671FC">
        <w:rPr>
          <w:rFonts w:ascii="Mangal" w:eastAsia="Times New Roman" w:hAnsi="Mangal"/>
          <w:color w:val="26282A"/>
          <w:sz w:val="23"/>
          <w:szCs w:val="23"/>
        </w:rPr>
        <w:t> </w:t>
      </w:r>
      <w:r w:rsidRPr="003C4B16">
        <w:rPr>
          <w:rFonts w:ascii="Mangal" w:eastAsia="Times New Roman" w:hAnsi="Mangal"/>
          <w:b/>
          <w:bCs/>
          <w:color w:val="26282A"/>
          <w:sz w:val="23"/>
          <w:szCs w:val="23"/>
          <w:cs/>
        </w:rPr>
        <w:t>से (ग)</w:t>
      </w:r>
      <w:r w:rsidRPr="008671FC">
        <w:rPr>
          <w:rFonts w:ascii="Mangal" w:eastAsia="Times New Roman" w:hAnsi="Mangal"/>
          <w:b/>
          <w:bCs/>
          <w:color w:val="26282A"/>
          <w:sz w:val="23"/>
          <w:szCs w:val="23"/>
          <w:cs/>
        </w:rPr>
        <w:t>:</w:t>
      </w:r>
      <w:r w:rsidRPr="008671FC">
        <w:rPr>
          <w:rFonts w:ascii="Mangal" w:eastAsia="Times New Roman" w:hAnsi="Mangal"/>
          <w:b/>
          <w:bCs/>
          <w:color w:val="26282A"/>
          <w:sz w:val="23"/>
          <w:szCs w:val="23"/>
        </w:rPr>
        <w:t> </w:t>
      </w: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सरकार ने</w:t>
      </w:r>
      <w:r w:rsidRPr="008671FC">
        <w:rPr>
          <w:rFonts w:ascii="Mangal" w:eastAsia="Times New Roman" w:hAnsi="Mangal"/>
          <w:color w:val="26282A"/>
          <w:sz w:val="23"/>
          <w:szCs w:val="23"/>
        </w:rPr>
        <w:t> </w:t>
      </w:r>
      <w:r w:rsidRPr="008671FC">
        <w:rPr>
          <w:rFonts w:ascii="Helvetica" w:eastAsia="Times New Roman" w:hAnsi="Helvetica" w:hint="cs"/>
          <w:sz w:val="23"/>
          <w:szCs w:val="23"/>
          <w:cs/>
        </w:rPr>
        <w:t>पीएनजीआरबी</w:t>
      </w:r>
      <w:r w:rsidRPr="008671FC">
        <w:rPr>
          <w:rFonts w:ascii="Mangal" w:eastAsia="Times New Roman" w:hAnsi="Mangal"/>
          <w:color w:val="26282A"/>
          <w:sz w:val="23"/>
          <w:szCs w:val="23"/>
        </w:rPr>
        <w:t> </w:t>
      </w: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अधिनियिम</w:t>
      </w:r>
      <w:r w:rsidRPr="008671FC">
        <w:rPr>
          <w:rFonts w:ascii="Mangal" w:eastAsia="Times New Roman" w:hAnsi="Mangal"/>
          <w:color w:val="26282A"/>
          <w:sz w:val="23"/>
          <w:szCs w:val="23"/>
        </w:rPr>
        <w:t>, 2006</w:t>
      </w:r>
      <w:r w:rsidRPr="008671FC">
        <w:rPr>
          <w:rFonts w:ascii="Mangal" w:eastAsia="Times New Roman" w:hAnsi="Mangal" w:hint="cs"/>
          <w:color w:val="26282A"/>
          <w:sz w:val="23"/>
          <w:szCs w:val="23"/>
          <w:cs/>
        </w:rPr>
        <w:t>के तहत पेट्रोलियम और प्राकृतिक गैस विनियामक बोर्ड (</w:t>
      </w:r>
      <w:r w:rsidRPr="008671FC">
        <w:rPr>
          <w:rFonts w:ascii="Helvetica" w:eastAsia="Times New Roman" w:hAnsi="Helvetica" w:hint="cs"/>
          <w:sz w:val="23"/>
          <w:szCs w:val="23"/>
          <w:cs/>
        </w:rPr>
        <w:t>पीएनजीआरबी</w:t>
      </w: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 xml:space="preserve">) की स्‍थापना की है जो गैस पाइपलाइन की उपलब्‍धता और तकनीकी </w:t>
      </w:r>
      <w:r w:rsidRPr="008671FC">
        <w:rPr>
          <w:rFonts w:ascii="Mangal" w:eastAsia="Times New Roman" w:hAnsi="Mangal"/>
          <w:color w:val="26282A"/>
          <w:sz w:val="23"/>
          <w:szCs w:val="23"/>
        </w:rPr>
        <w:t xml:space="preserve">– </w:t>
      </w: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वाणिज्यिक व्‍यवहार्यता की शर्त पर प्रतिस्‍पर्धात्‍मक बोली प्रक्रिया के जरिए संपीडि़त प्राकृतिक गैस (सीएनजी)/पाइप्ड प्राकृतिक गैस (पीएनजी) नेटवर्क सहित नगर गैस वितरण (सीजीडी) नेटवर्क के विकास हेतु प्राधिकार प्रदान करने के लिए सांविधिक प्राधिकरण है।</w:t>
      </w:r>
    </w:p>
    <w:p w:rsidR="00C80180" w:rsidRPr="008671FC" w:rsidRDefault="00C80180" w:rsidP="00C80180">
      <w:pPr>
        <w:shd w:val="clear" w:color="auto" w:fill="FFFFFF"/>
        <w:spacing w:after="0" w:line="360" w:lineRule="exact"/>
        <w:ind w:left="90"/>
        <w:jc w:val="both"/>
        <w:rPr>
          <w:rFonts w:ascii="Helvetica" w:eastAsia="Times New Roman" w:hAnsi="Helvetica" w:cs="Helvetica"/>
          <w:color w:val="26282A"/>
          <w:sz w:val="23"/>
          <w:szCs w:val="23"/>
        </w:rPr>
      </w:pPr>
      <w:r w:rsidRPr="008671FC">
        <w:rPr>
          <w:rFonts w:ascii="Mangal" w:eastAsia="Times New Roman" w:hAnsi="Mangal"/>
          <w:b/>
          <w:bCs/>
          <w:color w:val="26282A"/>
          <w:sz w:val="23"/>
          <w:szCs w:val="23"/>
        </w:rPr>
        <w:t> </w:t>
      </w:r>
    </w:p>
    <w:p w:rsidR="00C80180" w:rsidRPr="008671FC" w:rsidRDefault="00C80180" w:rsidP="00C80180">
      <w:pPr>
        <w:shd w:val="clear" w:color="auto" w:fill="FFFFFF"/>
        <w:spacing w:after="0" w:line="360" w:lineRule="exact"/>
        <w:ind w:left="90"/>
        <w:jc w:val="both"/>
        <w:rPr>
          <w:rFonts w:ascii="Helvetica" w:eastAsia="Times New Roman" w:hAnsi="Helvetica" w:cs="Helvetica"/>
          <w:color w:val="26282A"/>
          <w:sz w:val="23"/>
          <w:szCs w:val="23"/>
        </w:rPr>
      </w:pP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पीएनजीआरबी ने कर्नाटक राज्‍य में संबंधित क्षेत्र में पीएनजी कनेक्‍शन उपलब्‍ध करवाने के लिए निम्‍नलिखित भौगोलिक क्षेत्रों के विकास हेतु प्राधिकार प्रदान किया था।</w:t>
      </w:r>
    </w:p>
    <w:p w:rsidR="00C80180" w:rsidRPr="008671FC" w:rsidRDefault="00C80180" w:rsidP="00C80180">
      <w:pPr>
        <w:shd w:val="clear" w:color="auto" w:fill="FFFFFF"/>
        <w:spacing w:after="0" w:line="360" w:lineRule="exact"/>
        <w:ind w:left="1110"/>
        <w:jc w:val="both"/>
        <w:rPr>
          <w:rFonts w:ascii="Helvetica" w:eastAsia="Times New Roman" w:hAnsi="Helvetica" w:cs="Helvetica"/>
          <w:color w:val="26282A"/>
          <w:sz w:val="23"/>
          <w:szCs w:val="23"/>
        </w:rPr>
      </w:pPr>
      <w:r w:rsidRPr="008671FC">
        <w:rPr>
          <w:rFonts w:ascii="Mangal" w:eastAsia="Times New Roman" w:hAnsi="Mangal"/>
          <w:color w:val="26282A"/>
          <w:sz w:val="23"/>
          <w:szCs w:val="23"/>
        </w:rPr>
        <w:t> </w:t>
      </w:r>
    </w:p>
    <w:tbl>
      <w:tblPr>
        <w:tblW w:w="8726" w:type="dxa"/>
        <w:tblInd w:w="8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060"/>
        <w:gridCol w:w="2790"/>
        <w:gridCol w:w="2168"/>
      </w:tblGrid>
      <w:tr w:rsidR="00C80180" w:rsidRPr="008671FC" w:rsidTr="0064340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b/>
                <w:bCs/>
                <w:color w:val="26282A"/>
                <w:sz w:val="23"/>
                <w:szCs w:val="23"/>
                <w:cs/>
              </w:rPr>
              <w:t>क्रम सं.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jc w:val="center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b/>
                <w:bCs/>
                <w:color w:val="26282A"/>
                <w:sz w:val="23"/>
                <w:szCs w:val="23"/>
                <w:cs/>
              </w:rPr>
              <w:t>भौगोलिक क्षेत्र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b/>
                <w:bCs/>
                <w:color w:val="26282A"/>
                <w:sz w:val="23"/>
                <w:szCs w:val="23"/>
                <w:cs/>
              </w:rPr>
              <w:t>प्राधिकृ‍त कंपनी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b/>
                <w:bCs/>
                <w:color w:val="26282A"/>
                <w:sz w:val="23"/>
                <w:szCs w:val="23"/>
                <w:cs/>
              </w:rPr>
              <w:t>प्राधिकार प्रदान करने की तारीख</w:t>
            </w:r>
          </w:p>
        </w:tc>
      </w:tr>
      <w:tr w:rsidR="00C80180" w:rsidRPr="008671FC" w:rsidTr="00643403">
        <w:trPr>
          <w:trHeight w:val="50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1.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      </w:t>
            </w: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बेंगलुरू ग्रामीण और शहरी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गेल गैस लि.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  <w:t xml:space="preserve">18 </w:t>
            </w: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फरवरी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, 2015</w:t>
            </w:r>
          </w:p>
        </w:tc>
      </w:tr>
      <w:tr w:rsidR="00C80180" w:rsidRPr="008671FC" w:rsidTr="00643403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2.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      </w:t>
            </w: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hint="cs"/>
                <w:color w:val="26282A"/>
                <w:sz w:val="23"/>
                <w:szCs w:val="23"/>
                <w:cs/>
              </w:rPr>
              <w:t>टु</w:t>
            </w: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मकुर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मेघा इंजीनियरिंग एंड इंफ्रास्‍ट्रक्‍चर लि.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  <w:t>14</w:t>
            </w: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 xml:space="preserve"> अगस्‍त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, 2015</w:t>
            </w:r>
          </w:p>
        </w:tc>
      </w:tr>
      <w:tr w:rsidR="00C80180" w:rsidRPr="008671FC" w:rsidTr="00643403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3.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      </w:t>
            </w: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बेलग</w:t>
            </w:r>
            <w:r w:rsidRPr="008671FC">
              <w:rPr>
                <w:rFonts w:ascii="Helvetica" w:eastAsia="Times New Roman" w:hAnsi="Helvetica" w:hint="cs"/>
                <w:color w:val="26282A"/>
                <w:sz w:val="23"/>
                <w:szCs w:val="23"/>
                <w:cs/>
              </w:rPr>
              <w:t>ांव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मेघा इंजीनियरिंग एंड इंफ्रास्‍ट्रक्‍चर लि.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  <w:t xml:space="preserve">14 </w:t>
            </w: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सितंबर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, 2015</w:t>
            </w:r>
          </w:p>
        </w:tc>
      </w:tr>
      <w:tr w:rsidR="00C80180" w:rsidRPr="008671FC" w:rsidTr="00643403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4.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      </w:t>
            </w: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धारवाड़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इंडियन ऑयल अ</w:t>
            </w:r>
            <w:r w:rsidRPr="008671FC">
              <w:rPr>
                <w:rFonts w:ascii="Helvetica" w:eastAsia="Times New Roman" w:hAnsi="Helvetica" w:hint="cs"/>
                <w:color w:val="26282A"/>
                <w:sz w:val="23"/>
                <w:szCs w:val="23"/>
                <w:cs/>
              </w:rPr>
              <w:t>डा</w:t>
            </w: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नी गैस प्रा‍इवेट लि.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after="0" w:line="32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  <w:t xml:space="preserve">14 </w:t>
            </w: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सितंबर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, 2015</w:t>
            </w:r>
          </w:p>
        </w:tc>
      </w:tr>
    </w:tbl>
    <w:p w:rsidR="00C80180" w:rsidRPr="008671FC" w:rsidRDefault="00C80180" w:rsidP="00C80180">
      <w:pPr>
        <w:shd w:val="clear" w:color="auto" w:fill="FFFFFF"/>
        <w:spacing w:after="0" w:line="360" w:lineRule="exact"/>
        <w:ind w:left="90"/>
        <w:jc w:val="both"/>
        <w:rPr>
          <w:rFonts w:ascii="Helvetica" w:eastAsia="Times New Roman" w:hAnsi="Helvetica" w:cs="Helvetica"/>
          <w:color w:val="26282A"/>
          <w:sz w:val="23"/>
          <w:szCs w:val="23"/>
        </w:rPr>
      </w:pPr>
      <w:r w:rsidRPr="008671FC">
        <w:rPr>
          <w:rFonts w:ascii="Mangal" w:eastAsia="Times New Roman" w:hAnsi="Mangal"/>
          <w:b/>
          <w:bCs/>
          <w:color w:val="26282A"/>
          <w:sz w:val="23"/>
          <w:szCs w:val="23"/>
        </w:rPr>
        <w:t> </w:t>
      </w:r>
    </w:p>
    <w:p w:rsidR="00C80180" w:rsidRPr="008671FC" w:rsidRDefault="00C80180" w:rsidP="00C80180">
      <w:pPr>
        <w:shd w:val="clear" w:color="auto" w:fill="FFFFFF"/>
        <w:spacing w:after="0" w:line="360" w:lineRule="exact"/>
        <w:ind w:left="90"/>
        <w:jc w:val="both"/>
        <w:rPr>
          <w:rFonts w:ascii="Helvetica" w:eastAsia="Times New Roman" w:hAnsi="Helvetica" w:cs="Helvetica"/>
          <w:color w:val="26282A"/>
          <w:sz w:val="23"/>
          <w:szCs w:val="23"/>
        </w:rPr>
      </w:pP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पीएनजीआरबी ने नगर गैस वितरण (सीजीडी) बोली के 9वें दौर</w:t>
      </w:r>
      <w:r w:rsidRPr="008671FC">
        <w:rPr>
          <w:rFonts w:ascii="Mangal" w:eastAsia="Times New Roman" w:hAnsi="Mangal"/>
          <w:color w:val="26282A"/>
          <w:sz w:val="23"/>
          <w:szCs w:val="23"/>
        </w:rPr>
        <w:t>,</w:t>
      </w:r>
      <w:r w:rsidRPr="008671FC">
        <w:rPr>
          <w:rFonts w:ascii="Mangal" w:eastAsia="Times New Roman" w:hAnsi="Mangal" w:hint="cs"/>
          <w:color w:val="26282A"/>
          <w:sz w:val="23"/>
          <w:szCs w:val="23"/>
          <w:cs/>
        </w:rPr>
        <w:t>जिसमें कर्नाटक राज्‍य के 8 जिलों को कवर करते हुए 6 भौगोलिक क्षेत्र  शामिल हैं</w:t>
      </w:r>
      <w:r w:rsidRPr="008671FC">
        <w:rPr>
          <w:rFonts w:ascii="Mangal" w:eastAsia="Times New Roman" w:hAnsi="Mangal"/>
          <w:color w:val="26282A"/>
          <w:sz w:val="23"/>
          <w:szCs w:val="23"/>
        </w:rPr>
        <w:t>, </w:t>
      </w:r>
      <w:r w:rsidRPr="008671FC">
        <w:rPr>
          <w:rFonts w:ascii="Mangal" w:eastAsia="Times New Roman" w:hAnsi="Mangal" w:hint="cs"/>
          <w:color w:val="26282A"/>
          <w:sz w:val="23"/>
          <w:szCs w:val="23"/>
          <w:cs/>
        </w:rPr>
        <w:t>में नगर गैस नेटवर्कों के विकास हेतु देश के 174 जिलों को कवर करते हुए 86 नए भौगोलिक क्षेत्रों (जीएज़) की पहचान की है:</w:t>
      </w:r>
    </w:p>
    <w:p w:rsidR="00C80180" w:rsidRPr="008671FC" w:rsidRDefault="00C80180" w:rsidP="00C80180">
      <w:pPr>
        <w:shd w:val="clear" w:color="auto" w:fill="FFFFFF"/>
        <w:spacing w:after="0" w:line="360" w:lineRule="exact"/>
        <w:ind w:left="555"/>
        <w:jc w:val="both"/>
        <w:rPr>
          <w:rFonts w:ascii="Helvetica" w:eastAsia="Times New Roman" w:hAnsi="Helvetica" w:cs="Helvetica"/>
          <w:color w:val="26282A"/>
          <w:sz w:val="23"/>
          <w:szCs w:val="23"/>
        </w:rPr>
      </w:pPr>
      <w:r w:rsidRPr="008671FC">
        <w:rPr>
          <w:rFonts w:ascii="Mangal" w:eastAsia="Times New Roman" w:hAnsi="Mangal"/>
          <w:b/>
          <w:bCs/>
          <w:color w:val="26282A"/>
          <w:sz w:val="23"/>
          <w:szCs w:val="23"/>
        </w:rPr>
        <w:t> </w:t>
      </w:r>
    </w:p>
    <w:tbl>
      <w:tblPr>
        <w:tblW w:w="0" w:type="auto"/>
        <w:tblInd w:w="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4502"/>
        <w:gridCol w:w="2888"/>
      </w:tblGrid>
      <w:tr w:rsidR="00C80180" w:rsidRPr="008671FC" w:rsidTr="00643403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jc w:val="center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b/>
                <w:bCs/>
                <w:color w:val="26282A"/>
                <w:sz w:val="23"/>
                <w:szCs w:val="23"/>
                <w:cs/>
              </w:rPr>
              <w:t>क्रम सं.</w:t>
            </w:r>
          </w:p>
        </w:tc>
        <w:tc>
          <w:tcPr>
            <w:tcW w:w="4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jc w:val="center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b/>
                <w:bCs/>
                <w:color w:val="26282A"/>
                <w:sz w:val="23"/>
                <w:szCs w:val="23"/>
                <w:cs/>
              </w:rPr>
              <w:t>भौगोलिक क्षेत्रों के नाम (जीए)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jc w:val="center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b/>
                <w:bCs/>
                <w:color w:val="26282A"/>
                <w:sz w:val="23"/>
                <w:szCs w:val="23"/>
                <w:cs/>
              </w:rPr>
              <w:t>जिलों के नाम</w:t>
            </w:r>
          </w:p>
        </w:tc>
      </w:tr>
      <w:tr w:rsidR="00C80180" w:rsidRPr="008671FC" w:rsidTr="00643403"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ind w:left="75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1.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       </w:t>
            </w: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चित्रदुर्गा और देवान</w:t>
            </w:r>
            <w:r w:rsidRPr="008671FC">
              <w:rPr>
                <w:rFonts w:ascii="Helvetica" w:eastAsia="Times New Roman" w:hAnsi="Helvetica" w:hint="cs"/>
                <w:color w:val="26282A"/>
                <w:sz w:val="23"/>
                <w:szCs w:val="23"/>
                <w:cs/>
              </w:rPr>
              <w:t>गेरे</w:t>
            </w:r>
            <w:r w:rsidRPr="008671FC">
              <w:rPr>
                <w:rFonts w:ascii="Helvetica" w:eastAsia="Times New Roman" w:hAnsi="Helvetica" w:cs="Helvetica" w:hint="cs"/>
                <w:color w:val="26282A"/>
                <w:sz w:val="23"/>
                <w:szCs w:val="23"/>
              </w:rPr>
              <w:t> </w:t>
            </w: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जिले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चित्रदुर्गा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, </w:t>
            </w:r>
            <w:proofErr w:type="spellStart"/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देवान</w:t>
            </w:r>
            <w:r w:rsidRPr="008671FC">
              <w:rPr>
                <w:rFonts w:ascii="Helvetica" w:eastAsia="Times New Roman" w:hAnsi="Helvetica" w:hint="cs"/>
                <w:color w:val="26282A"/>
                <w:sz w:val="23"/>
                <w:szCs w:val="23"/>
                <w:cs/>
              </w:rPr>
              <w:t>गेरे</w:t>
            </w:r>
            <w:proofErr w:type="spellEnd"/>
          </w:p>
        </w:tc>
      </w:tr>
      <w:tr w:rsidR="00C80180" w:rsidRPr="008671FC" w:rsidTr="00643403"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ind w:left="75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2.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       </w:t>
            </w: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उडुपी जिला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उडुपी</w:t>
            </w:r>
          </w:p>
        </w:tc>
      </w:tr>
      <w:tr w:rsidR="00C80180" w:rsidRPr="008671FC" w:rsidTr="00643403"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ind w:left="75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3.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       </w:t>
            </w: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बल्‍लारी और ग</w:t>
            </w:r>
            <w:r w:rsidRPr="008671FC">
              <w:rPr>
                <w:rFonts w:ascii="Helvetica" w:eastAsia="Times New Roman" w:hAnsi="Helvetica" w:hint="cs"/>
                <w:color w:val="26282A"/>
                <w:sz w:val="23"/>
                <w:szCs w:val="23"/>
                <w:cs/>
              </w:rPr>
              <w:t>ड</w:t>
            </w: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ग जिले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बल्‍लारी (बेल्‍लारी)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, </w:t>
            </w:r>
            <w:proofErr w:type="spellStart"/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ग</w:t>
            </w:r>
            <w:r w:rsidRPr="008671FC">
              <w:rPr>
                <w:rFonts w:ascii="Helvetica" w:eastAsia="Times New Roman" w:hAnsi="Helvetica" w:hint="cs"/>
                <w:color w:val="26282A"/>
                <w:sz w:val="23"/>
                <w:szCs w:val="23"/>
                <w:cs/>
              </w:rPr>
              <w:t>ड</w:t>
            </w: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ग</w:t>
            </w:r>
            <w:proofErr w:type="spellEnd"/>
          </w:p>
        </w:tc>
      </w:tr>
      <w:tr w:rsidR="00C80180" w:rsidRPr="008671FC" w:rsidTr="00643403"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ind w:left="75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4.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       </w:t>
            </w: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बिदार जिला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बिदार</w:t>
            </w:r>
          </w:p>
        </w:tc>
      </w:tr>
      <w:tr w:rsidR="00C80180" w:rsidRPr="008671FC" w:rsidTr="00643403"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ind w:left="75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5.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       </w:t>
            </w: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hint="cs"/>
                <w:color w:val="26282A"/>
                <w:sz w:val="23"/>
                <w:szCs w:val="23"/>
                <w:cs/>
              </w:rPr>
              <w:t>दक्षिण कन्‍नड़ (मंगलुरू) जिले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hint="cs"/>
                <w:color w:val="26282A"/>
                <w:sz w:val="23"/>
                <w:szCs w:val="23"/>
                <w:cs/>
              </w:rPr>
              <w:t>दक्षिण कन्‍नड़ (मंगलुरू)</w:t>
            </w:r>
          </w:p>
        </w:tc>
      </w:tr>
      <w:tr w:rsidR="00C80180" w:rsidRPr="008671FC" w:rsidTr="00643403"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ind w:left="75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6.</w:t>
            </w:r>
            <w:r w:rsidRPr="008671FC">
              <w:rPr>
                <w:rFonts w:ascii="Helvetica" w:eastAsia="Times New Roman" w:hAnsi="Helvetica" w:cs="Helvetica"/>
                <w:color w:val="26282A"/>
                <w:sz w:val="23"/>
                <w:szCs w:val="23"/>
                <w:lang w:val="x-none"/>
              </w:rPr>
              <w:t>       </w:t>
            </w:r>
            <w:r w:rsidRPr="008671FC">
              <w:rPr>
                <w:rFonts w:ascii="Helvetica" w:eastAsia="Times New Roman" w:hAnsi="Helvetica" w:cs="Helvetica"/>
                <w:b/>
                <w:bCs/>
                <w:color w:val="26282A"/>
                <w:sz w:val="23"/>
                <w:szCs w:val="23"/>
                <w:lang w:val="x-none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रामनगर जिला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80" w:rsidRPr="008671FC" w:rsidRDefault="00C80180" w:rsidP="00643403">
            <w:pPr>
              <w:spacing w:before="100" w:beforeAutospacing="1" w:after="100" w:afterAutospacing="1" w:line="360" w:lineRule="exact"/>
              <w:rPr>
                <w:rFonts w:ascii="Helvetica" w:eastAsia="Times New Roman" w:hAnsi="Helvetica" w:cs="Helvetica"/>
                <w:color w:val="26282A"/>
                <w:sz w:val="23"/>
                <w:szCs w:val="23"/>
              </w:rPr>
            </w:pPr>
            <w:r w:rsidRPr="008671FC">
              <w:rPr>
                <w:rFonts w:ascii="Helvetica" w:eastAsia="Times New Roman" w:hAnsi="Helvetica"/>
                <w:color w:val="26282A"/>
                <w:sz w:val="23"/>
                <w:szCs w:val="23"/>
                <w:cs/>
              </w:rPr>
              <w:t>रामनगर</w:t>
            </w:r>
          </w:p>
        </w:tc>
      </w:tr>
    </w:tbl>
    <w:p w:rsidR="00C80180" w:rsidRPr="008671FC" w:rsidRDefault="00C80180" w:rsidP="00C80180">
      <w:pPr>
        <w:shd w:val="clear" w:color="auto" w:fill="FFFFFF"/>
        <w:spacing w:after="0" w:line="360" w:lineRule="exact"/>
        <w:ind w:left="555"/>
        <w:jc w:val="both"/>
        <w:rPr>
          <w:rFonts w:ascii="Helvetica" w:eastAsia="Times New Roman" w:hAnsi="Helvetica" w:cs="Helvetica"/>
          <w:color w:val="26282A"/>
          <w:sz w:val="23"/>
          <w:szCs w:val="23"/>
        </w:rPr>
      </w:pPr>
      <w:r w:rsidRPr="008671FC">
        <w:rPr>
          <w:rFonts w:ascii="Helvetica" w:eastAsia="Times New Roman" w:hAnsi="Helvetica" w:hint="cs"/>
          <w:color w:val="26282A"/>
          <w:sz w:val="23"/>
          <w:szCs w:val="23"/>
          <w:cs/>
        </w:rPr>
        <w:t>इसके अलावा</w:t>
      </w:r>
      <w:r w:rsidRPr="008671FC">
        <w:rPr>
          <w:rFonts w:ascii="Helvetica" w:eastAsia="Times New Roman" w:hAnsi="Helvetica" w:cs="Helvetica"/>
          <w:color w:val="26282A"/>
          <w:sz w:val="23"/>
          <w:szCs w:val="23"/>
          <w:lang w:val="x-none"/>
        </w:rPr>
        <w:t>, </w:t>
      </w:r>
      <w:proofErr w:type="spellStart"/>
      <w:r w:rsidRPr="008671FC">
        <w:rPr>
          <w:rFonts w:ascii="Helvetica" w:eastAsia="Times New Roman" w:hAnsi="Helvetica" w:hint="cs"/>
          <w:color w:val="26282A"/>
          <w:sz w:val="23"/>
          <w:szCs w:val="23"/>
          <w:cs/>
        </w:rPr>
        <w:t>कर्नाटक</w:t>
      </w:r>
      <w:proofErr w:type="spellEnd"/>
      <w:r w:rsidRPr="008671FC">
        <w:rPr>
          <w:rFonts w:ascii="Helvetica" w:eastAsia="Times New Roman" w:hAnsi="Helvetica" w:cs="Helvetica" w:hint="cs"/>
          <w:color w:val="26282A"/>
          <w:sz w:val="23"/>
          <w:szCs w:val="23"/>
        </w:rPr>
        <w:t> </w:t>
      </w:r>
      <w:r w:rsidRPr="008671FC">
        <w:rPr>
          <w:rFonts w:ascii="Helvetica" w:eastAsia="Times New Roman" w:hAnsi="Helvetica"/>
          <w:color w:val="26282A"/>
          <w:sz w:val="23"/>
          <w:szCs w:val="23"/>
          <w:cs/>
        </w:rPr>
        <w:t>सहित पूरे देश में पीएनजी नेटव</w:t>
      </w:r>
      <w:r w:rsidRPr="008671FC">
        <w:rPr>
          <w:rFonts w:ascii="Helvetica" w:eastAsia="Times New Roman" w:hAnsi="Helvetica" w:hint="cs"/>
          <w:color w:val="26282A"/>
          <w:sz w:val="23"/>
          <w:szCs w:val="23"/>
          <w:cs/>
        </w:rPr>
        <w:t>र्क को</w:t>
      </w:r>
      <w:r w:rsidRPr="008671FC">
        <w:rPr>
          <w:rFonts w:ascii="Helvetica" w:eastAsia="Times New Roman" w:hAnsi="Helvetica" w:cs="Helvetica"/>
          <w:color w:val="26282A"/>
          <w:sz w:val="23"/>
          <w:szCs w:val="23"/>
        </w:rPr>
        <w:t> </w:t>
      </w:r>
      <w:r w:rsidRPr="008671FC">
        <w:rPr>
          <w:rFonts w:ascii="Helvetica" w:eastAsia="Times New Roman" w:hAnsi="Helvetica"/>
          <w:color w:val="26282A"/>
          <w:sz w:val="23"/>
          <w:szCs w:val="23"/>
          <w:cs/>
        </w:rPr>
        <w:t>मजबूती प्रदान करने के लिए सरकार ने निम्‍न‍लिखित कदम उठाए हैं:-</w:t>
      </w:r>
    </w:p>
    <w:p w:rsidR="00C80180" w:rsidRPr="003C4B16" w:rsidRDefault="00C80180" w:rsidP="00C80180">
      <w:pPr>
        <w:numPr>
          <w:ilvl w:val="0"/>
          <w:numId w:val="1"/>
        </w:numPr>
        <w:shd w:val="clear" w:color="auto" w:fill="FFFFFF"/>
        <w:tabs>
          <w:tab w:val="left" w:pos="1080"/>
          <w:tab w:val="left" w:pos="1710"/>
        </w:tabs>
        <w:spacing w:before="100" w:beforeAutospacing="1" w:after="100" w:afterAutospacing="1" w:line="360" w:lineRule="exact"/>
        <w:jc w:val="both"/>
        <w:rPr>
          <w:rFonts w:ascii="Mangal" w:eastAsia="Times New Roman" w:hAnsi="Mangal" w:hint="cs"/>
          <w:color w:val="26282A"/>
          <w:sz w:val="23"/>
          <w:szCs w:val="23"/>
        </w:rPr>
      </w:pPr>
      <w:r w:rsidRPr="008671FC">
        <w:rPr>
          <w:rFonts w:ascii="Mangal" w:eastAsia="Times New Roman" w:hAnsi="Mangal"/>
          <w:color w:val="26282A"/>
          <w:sz w:val="23"/>
          <w:szCs w:val="23"/>
          <w:cs/>
        </w:rPr>
        <w:lastRenderedPageBreak/>
        <w:t>घरेलू गैस</w:t>
      </w:r>
      <w:r w:rsidRPr="008671FC">
        <w:rPr>
          <w:rFonts w:ascii="Helvetica" w:eastAsia="Times New Roman" w:hAnsi="Helvetica" w:cs="Helvetica"/>
          <w:color w:val="26282A"/>
          <w:sz w:val="23"/>
          <w:szCs w:val="23"/>
        </w:rPr>
        <w:t>, </w:t>
      </w: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जो आयातित गैस की तुलना में सस्‍ती होती</w:t>
      </w:r>
      <w:r w:rsidRPr="008671FC">
        <w:rPr>
          <w:rFonts w:ascii="Helvetica" w:eastAsia="Times New Roman" w:hAnsi="Helvetica" w:cs="Helvetica"/>
          <w:color w:val="26282A"/>
          <w:sz w:val="23"/>
          <w:szCs w:val="23"/>
        </w:rPr>
        <w:t>  </w:t>
      </w: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है</w:t>
      </w:r>
      <w:r w:rsidRPr="008671FC">
        <w:rPr>
          <w:rFonts w:ascii="Helvetica" w:eastAsia="Times New Roman" w:hAnsi="Helvetica" w:cs="Helvetica"/>
          <w:color w:val="26282A"/>
          <w:sz w:val="23"/>
          <w:szCs w:val="23"/>
        </w:rPr>
        <w:t>, </w:t>
      </w: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को नगर गैस वितरण (सीजीडी) क्षेत</w:t>
      </w:r>
      <w:r w:rsidRPr="003C4B16">
        <w:rPr>
          <w:rFonts w:ascii="Mangal" w:eastAsia="Times New Roman" w:hAnsi="Mangal"/>
          <w:color w:val="26282A"/>
          <w:sz w:val="23"/>
          <w:szCs w:val="23"/>
          <w:cs/>
        </w:rPr>
        <w:t xml:space="preserve">्र की पीएनजी (घरेलू) और सीएनजी </w:t>
      </w: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(परिवहन) क्षेत्रों की समग्र आवश्‍यकता को पूरा करने के लिए आबंटित किया गया है और इसे कोई कटौती</w:t>
      </w:r>
      <w:r w:rsidRPr="008671FC">
        <w:rPr>
          <w:rFonts w:ascii="Helvetica" w:eastAsia="Times New Roman" w:hAnsi="Helvetica" w:cs="Helvetica"/>
          <w:color w:val="26282A"/>
          <w:sz w:val="23"/>
          <w:szCs w:val="23"/>
        </w:rPr>
        <w:t> </w:t>
      </w: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नहीं की श्रेणी में रखा गया है।</w:t>
      </w:r>
    </w:p>
    <w:p w:rsidR="00C80180" w:rsidRPr="003C4B16" w:rsidRDefault="00C80180" w:rsidP="00C80180">
      <w:pPr>
        <w:numPr>
          <w:ilvl w:val="0"/>
          <w:numId w:val="1"/>
        </w:numPr>
        <w:shd w:val="clear" w:color="auto" w:fill="FFFFFF"/>
        <w:tabs>
          <w:tab w:val="left" w:pos="1080"/>
          <w:tab w:val="left" w:pos="1710"/>
        </w:tabs>
        <w:spacing w:before="100" w:beforeAutospacing="1" w:after="100" w:afterAutospacing="1" w:line="360" w:lineRule="exact"/>
        <w:jc w:val="both"/>
        <w:rPr>
          <w:rFonts w:ascii="Helvetica" w:eastAsia="Times New Roman" w:hAnsi="Helvetica" w:cs="Helvetica" w:hint="cs"/>
          <w:color w:val="26282A"/>
          <w:sz w:val="23"/>
          <w:szCs w:val="23"/>
        </w:rPr>
      </w:pP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श्रम एवं रोजगार मंत्रालय (एमओएलई) द्वारा सीजीडी परियोजनाओं को सार्वजनिक उपयोगिता का दर्जा दिया गया है।</w:t>
      </w:r>
    </w:p>
    <w:p w:rsidR="00C80180" w:rsidRPr="003C4B16" w:rsidRDefault="00C80180" w:rsidP="00C80180">
      <w:pPr>
        <w:numPr>
          <w:ilvl w:val="0"/>
          <w:numId w:val="1"/>
        </w:numPr>
        <w:shd w:val="clear" w:color="auto" w:fill="FFFFFF"/>
        <w:tabs>
          <w:tab w:val="left" w:pos="1080"/>
          <w:tab w:val="left" w:pos="1710"/>
        </w:tabs>
        <w:spacing w:before="100" w:beforeAutospacing="1" w:after="100" w:afterAutospacing="1" w:line="360" w:lineRule="exact"/>
        <w:jc w:val="both"/>
        <w:rPr>
          <w:rFonts w:ascii="Helvetica" w:eastAsia="Times New Roman" w:hAnsi="Helvetica" w:cs="Helvetica" w:hint="cs"/>
          <w:color w:val="26282A"/>
          <w:sz w:val="23"/>
          <w:szCs w:val="23"/>
        </w:rPr>
      </w:pPr>
      <w:r w:rsidRPr="008671FC">
        <w:rPr>
          <w:rFonts w:ascii="Mangal" w:eastAsia="Times New Roman" w:hAnsi="Mangal" w:hint="cs"/>
          <w:color w:val="26282A"/>
          <w:sz w:val="23"/>
          <w:szCs w:val="23"/>
          <w:cs/>
        </w:rPr>
        <w:t>रक्षा मंत्रालय (एमओडी) ने अपने आवासीय क्षेत्रों/यूनिट लाइनों में पीएनजी के उपयोग के लिए दिशा निर्देश जारी किए हैं।</w:t>
      </w:r>
    </w:p>
    <w:p w:rsidR="00C80180" w:rsidRPr="003C4B16" w:rsidRDefault="00C80180" w:rsidP="00C80180">
      <w:pPr>
        <w:numPr>
          <w:ilvl w:val="0"/>
          <w:numId w:val="1"/>
        </w:numPr>
        <w:shd w:val="clear" w:color="auto" w:fill="FFFFFF"/>
        <w:tabs>
          <w:tab w:val="left" w:pos="1080"/>
          <w:tab w:val="left" w:pos="1710"/>
        </w:tabs>
        <w:spacing w:before="100" w:beforeAutospacing="1" w:after="100" w:afterAutospacing="1" w:line="360" w:lineRule="exact"/>
        <w:jc w:val="both"/>
        <w:rPr>
          <w:rFonts w:ascii="Helvetica" w:eastAsia="Times New Roman" w:hAnsi="Helvetica" w:cs="Helvetica" w:hint="cs"/>
          <w:color w:val="26282A"/>
          <w:sz w:val="23"/>
          <w:szCs w:val="23"/>
        </w:rPr>
      </w:pPr>
      <w:r w:rsidRPr="008671FC">
        <w:rPr>
          <w:rFonts w:ascii="Mangal" w:eastAsia="Times New Roman" w:hAnsi="Mangal" w:hint="cs"/>
          <w:color w:val="26282A"/>
          <w:sz w:val="23"/>
          <w:szCs w:val="23"/>
          <w:cs/>
        </w:rPr>
        <w:t>सार्वजनिक उद्यम विभाग (डीपीई) ने सार्वजनिक क्षेत्र के उद्यमों (पीएसईज) के लिए दिशा निर्देश जारी किया है कि वे अपने संबंधित आवासीय परिसरों में पीएनजी का प्रावधान करें।</w:t>
      </w:r>
      <w:r w:rsidRPr="008671FC">
        <w:rPr>
          <w:rFonts w:ascii="Mangal" w:eastAsia="Times New Roman" w:hAnsi="Mangal"/>
          <w:color w:val="26282A"/>
          <w:sz w:val="23"/>
          <w:szCs w:val="23"/>
        </w:rPr>
        <w:t> </w:t>
      </w:r>
      <w:r w:rsidRPr="008671FC">
        <w:rPr>
          <w:rFonts w:ascii="Helvetica" w:eastAsia="Times New Roman" w:hAnsi="Helvetica" w:cs="Helvetica"/>
          <w:color w:val="26282A"/>
          <w:sz w:val="23"/>
          <w:szCs w:val="23"/>
        </w:rPr>
        <w:t>  </w:t>
      </w:r>
    </w:p>
    <w:p w:rsidR="00C80180" w:rsidRPr="003C4B16" w:rsidRDefault="00C80180" w:rsidP="00C80180">
      <w:pPr>
        <w:numPr>
          <w:ilvl w:val="0"/>
          <w:numId w:val="1"/>
        </w:numPr>
        <w:shd w:val="clear" w:color="auto" w:fill="FFFFFF"/>
        <w:tabs>
          <w:tab w:val="left" w:pos="1080"/>
          <w:tab w:val="left" w:pos="1710"/>
        </w:tabs>
        <w:spacing w:before="100" w:beforeAutospacing="1" w:after="100" w:afterAutospacing="1" w:line="360" w:lineRule="exact"/>
        <w:jc w:val="both"/>
        <w:rPr>
          <w:rFonts w:ascii="Helvetica" w:eastAsia="Times New Roman" w:hAnsi="Helvetica" w:cs="Helvetica" w:hint="cs"/>
          <w:color w:val="26282A"/>
          <w:sz w:val="23"/>
          <w:szCs w:val="23"/>
        </w:rPr>
      </w:pPr>
      <w:r w:rsidRPr="008671FC">
        <w:rPr>
          <w:rFonts w:ascii="Mangal" w:eastAsia="Times New Roman" w:hAnsi="Mangal" w:hint="cs"/>
          <w:color w:val="26282A"/>
          <w:sz w:val="23"/>
          <w:szCs w:val="23"/>
          <w:cs/>
        </w:rPr>
        <w:t>आवास और शहरी मामले मंत्रालय (एमओएचयूए) ने निम्‍नलिखित पहलुओं पर राज्‍य सरकारों को सलाह जारी की है:</w:t>
      </w:r>
      <w:r w:rsidRPr="008671FC">
        <w:rPr>
          <w:rFonts w:ascii="Mangal" w:eastAsia="Times New Roman" w:hAnsi="Mangal"/>
          <w:color w:val="26282A"/>
          <w:sz w:val="23"/>
          <w:szCs w:val="23"/>
        </w:rPr>
        <w:t> </w:t>
      </w: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(क)</w:t>
      </w:r>
      <w:r w:rsidRPr="008671FC">
        <w:rPr>
          <w:rFonts w:ascii="Mangal" w:eastAsia="Times New Roman" w:hAnsi="Mangal"/>
          <w:color w:val="26282A"/>
          <w:sz w:val="23"/>
          <w:szCs w:val="23"/>
        </w:rPr>
        <w:t> </w:t>
      </w: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स्‍थानीय परिस्‍थितियों के अनुसार समयबद्ध अनुमति के साथ-साथ सड़क बहाली/अनुमति प्रभारों को मानकीकृत बनाना।</w:t>
      </w:r>
      <w:r w:rsidRPr="003C4B16">
        <w:rPr>
          <w:rFonts w:ascii="Helvetica" w:eastAsia="Times New Roman" w:hAnsi="Helvetica" w:hint="cs"/>
          <w:color w:val="26282A"/>
          <w:sz w:val="23"/>
          <w:szCs w:val="23"/>
          <w:cs/>
        </w:rPr>
        <w:t xml:space="preserve"> </w:t>
      </w:r>
      <w:r w:rsidRPr="003C4B16">
        <w:rPr>
          <w:rFonts w:ascii="Mangal" w:eastAsia="Times New Roman" w:hAnsi="Mangal"/>
          <w:color w:val="26282A"/>
          <w:sz w:val="23"/>
          <w:szCs w:val="23"/>
        </w:rPr>
        <w:t>(</w:t>
      </w:r>
      <w:r w:rsidRPr="008671FC">
        <w:rPr>
          <w:rFonts w:ascii="Mangal" w:eastAsia="Times New Roman" w:hAnsi="Mangal" w:hint="cs"/>
          <w:color w:val="26282A"/>
          <w:sz w:val="23"/>
          <w:szCs w:val="23"/>
          <w:cs/>
        </w:rPr>
        <w:t>ख) कस्‍बे/नगर की योजना बनाने के चरण में ही सीएनजी केन्‍द्रों को विकसित करने के लिए भूखंडों को चिह्नित करना और संशोधित मास्‍टर प्‍लान में इनको विनिर्दिष्‍ट किया जाना चाहिए।</w:t>
      </w:r>
      <w:r w:rsidRPr="003C4B16">
        <w:rPr>
          <w:rFonts w:ascii="Helvetica" w:eastAsia="Times New Roman" w:hAnsi="Helvetica" w:hint="cs"/>
          <w:color w:val="26282A"/>
          <w:sz w:val="23"/>
          <w:szCs w:val="23"/>
          <w:cs/>
        </w:rPr>
        <w:t xml:space="preserve"> </w:t>
      </w:r>
      <w:r w:rsidRPr="003C4B16">
        <w:rPr>
          <w:rFonts w:ascii="Mangal" w:eastAsia="Times New Roman" w:hAnsi="Mangal"/>
          <w:color w:val="26282A"/>
          <w:sz w:val="23"/>
          <w:szCs w:val="23"/>
        </w:rPr>
        <w:t>(</w:t>
      </w:r>
      <w:r w:rsidRPr="008671FC">
        <w:rPr>
          <w:rFonts w:ascii="Mangal" w:eastAsia="Times New Roman" w:hAnsi="Mangal" w:hint="cs"/>
          <w:color w:val="26282A"/>
          <w:sz w:val="23"/>
          <w:szCs w:val="23"/>
          <w:cs/>
        </w:rPr>
        <w:t>ग) वास्‍तुशिल्‍प</w:t>
      </w:r>
      <w:r w:rsidRPr="008671FC">
        <w:rPr>
          <w:rFonts w:ascii="Helvetica" w:eastAsia="Times New Roman" w:hAnsi="Helvetica" w:cs="Helvetica"/>
          <w:color w:val="26282A"/>
          <w:sz w:val="23"/>
          <w:szCs w:val="23"/>
        </w:rPr>
        <w:t>  </w:t>
      </w: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को डिजाइन करते समय ही आवासीय और वाणिज्‍यिक भवनों में गैस पाइपलाइन की सुविधाएं उपलब्‍ध कराने के लिए भवन संबंधी उप नियमों में उचित आशोधन।</w:t>
      </w:r>
    </w:p>
    <w:p w:rsidR="00C80180" w:rsidRPr="003C4B16" w:rsidRDefault="00C80180" w:rsidP="00C80180">
      <w:pPr>
        <w:numPr>
          <w:ilvl w:val="0"/>
          <w:numId w:val="1"/>
        </w:numPr>
        <w:shd w:val="clear" w:color="auto" w:fill="FFFFFF"/>
        <w:tabs>
          <w:tab w:val="left" w:pos="1080"/>
          <w:tab w:val="left" w:pos="1710"/>
        </w:tabs>
        <w:spacing w:before="100" w:beforeAutospacing="1" w:after="100" w:afterAutospacing="1" w:line="360" w:lineRule="exact"/>
        <w:jc w:val="both"/>
        <w:rPr>
          <w:rFonts w:ascii="Helvetica" w:eastAsia="Times New Roman" w:hAnsi="Helvetica" w:cs="Helvetica" w:hint="cs"/>
          <w:color w:val="26282A"/>
          <w:sz w:val="23"/>
          <w:szCs w:val="23"/>
        </w:rPr>
      </w:pPr>
      <w:r w:rsidRPr="008671FC">
        <w:rPr>
          <w:rFonts w:ascii="Mangal" w:eastAsia="Times New Roman" w:hAnsi="Mangal" w:hint="cs"/>
          <w:color w:val="26282A"/>
          <w:sz w:val="23"/>
          <w:szCs w:val="23"/>
          <w:cs/>
        </w:rPr>
        <w:t>इसके अलावा</w:t>
      </w:r>
      <w:r w:rsidRPr="008671FC">
        <w:rPr>
          <w:rFonts w:ascii="Helvetica" w:eastAsia="Times New Roman" w:hAnsi="Helvetica" w:cs="Helvetica"/>
          <w:color w:val="26282A"/>
          <w:sz w:val="23"/>
          <w:szCs w:val="23"/>
        </w:rPr>
        <w:t>, </w:t>
      </w:r>
      <w:r w:rsidRPr="008671FC">
        <w:rPr>
          <w:rFonts w:ascii="Mangal" w:eastAsia="Times New Roman" w:hAnsi="Mangal"/>
          <w:color w:val="26282A"/>
          <w:sz w:val="23"/>
          <w:szCs w:val="23"/>
          <w:cs/>
        </w:rPr>
        <w:t>एमओयूएचए ने केन्‍द्रीय लोक निर्माण विभाग (सीपीडब्‍ल्‍यूडी) और नेशनल बिल्‍डिंग कंस्‍ट्रक्‍शन कॉर्पोरेशन (एनबीसीसी) को सभी सरकारी आवासीय परिसरों में पीएनजी का प्रावधान करने का निर्देश दिया है।</w:t>
      </w:r>
    </w:p>
    <w:p w:rsidR="00C80180" w:rsidRPr="003C4B16" w:rsidRDefault="00C80180" w:rsidP="00C80180">
      <w:pPr>
        <w:numPr>
          <w:ilvl w:val="0"/>
          <w:numId w:val="1"/>
        </w:numPr>
        <w:shd w:val="clear" w:color="auto" w:fill="FFFFFF"/>
        <w:tabs>
          <w:tab w:val="left" w:pos="1080"/>
          <w:tab w:val="left" w:pos="1710"/>
        </w:tabs>
        <w:spacing w:before="100" w:beforeAutospacing="1" w:after="100" w:afterAutospacing="1" w:line="360" w:lineRule="exact"/>
        <w:jc w:val="both"/>
        <w:rPr>
          <w:rFonts w:ascii="Helvetica" w:eastAsia="Times New Roman" w:hAnsi="Helvetica" w:cs="Helvetica" w:hint="cs"/>
          <w:color w:val="26282A"/>
          <w:sz w:val="23"/>
          <w:szCs w:val="23"/>
        </w:rPr>
      </w:pPr>
      <w:r w:rsidRPr="008671FC">
        <w:rPr>
          <w:rFonts w:ascii="Mangal" w:eastAsia="Times New Roman" w:hAnsi="Mangal" w:hint="cs"/>
          <w:color w:val="26282A"/>
          <w:sz w:val="23"/>
          <w:szCs w:val="23"/>
          <w:cs/>
        </w:rPr>
        <w:t>वित्त वर्ष 2017-18 में 3400 करोड़ रुपए के पूंजी व्‍यय की योजना बनाई गई है जिसकी तुलना में वर्ष 2017-18 की पहली तीन तिमाहियों में 1308 करोड़ रुपए का उपयोग किया गया है। इसके अलावा</w:t>
      </w:r>
      <w:r w:rsidRPr="008671FC">
        <w:rPr>
          <w:rFonts w:ascii="Mangal" w:eastAsia="Times New Roman" w:hAnsi="Mangal"/>
          <w:color w:val="26282A"/>
          <w:sz w:val="23"/>
          <w:szCs w:val="23"/>
        </w:rPr>
        <w:t>,</w:t>
      </w:r>
      <w:r w:rsidRPr="008671FC">
        <w:rPr>
          <w:rFonts w:ascii="Mangal" w:eastAsia="Times New Roman" w:hAnsi="Mangal" w:hint="cs"/>
          <w:color w:val="26282A"/>
          <w:sz w:val="23"/>
          <w:szCs w:val="23"/>
        </w:rPr>
        <w:t> </w:t>
      </w:r>
      <w:r w:rsidRPr="008671FC">
        <w:rPr>
          <w:rFonts w:ascii="Mangal" w:eastAsia="Times New Roman" w:hAnsi="Mangal" w:hint="cs"/>
          <w:color w:val="26282A"/>
          <w:sz w:val="23"/>
          <w:szCs w:val="23"/>
          <w:cs/>
        </w:rPr>
        <w:t>वित्त वर्ष 2018-19 में नियोजित पूंजी व्‍यय को 4130 करोड़ रुपए तक बढ़ाने की योजना है।  </w:t>
      </w:r>
    </w:p>
    <w:p w:rsidR="00C80180" w:rsidRPr="003C4B16" w:rsidRDefault="00C80180" w:rsidP="00C80180">
      <w:pPr>
        <w:numPr>
          <w:ilvl w:val="0"/>
          <w:numId w:val="1"/>
        </w:numPr>
        <w:shd w:val="clear" w:color="auto" w:fill="FFFFFF"/>
        <w:tabs>
          <w:tab w:val="left" w:pos="1080"/>
          <w:tab w:val="left" w:pos="1710"/>
        </w:tabs>
        <w:spacing w:before="100" w:beforeAutospacing="1" w:after="100" w:afterAutospacing="1" w:line="360" w:lineRule="exact"/>
        <w:jc w:val="both"/>
        <w:rPr>
          <w:rFonts w:ascii="Helvetica" w:eastAsia="Times New Roman" w:hAnsi="Helvetica" w:cs="Helvetica" w:hint="cs"/>
          <w:color w:val="26282A"/>
          <w:sz w:val="23"/>
          <w:szCs w:val="23"/>
        </w:rPr>
      </w:pPr>
      <w:r w:rsidRPr="008671FC">
        <w:rPr>
          <w:rFonts w:ascii="Mangal" w:eastAsia="Times New Roman" w:hAnsi="Mangal" w:hint="cs"/>
          <w:color w:val="26282A"/>
          <w:sz w:val="23"/>
          <w:szCs w:val="23"/>
          <w:cs/>
        </w:rPr>
        <w:t>पेट्रोलियम और प्राकृतिक गैस विनियामक बोर्ड (पीएनजीआरबी) नगर गैस नेटवर्क परियोजनाओं का विकास करने के लिए बोलियां आमंत्रित करने हेतु वर्तमान विनियामक फ्रेमवर्क की समीक्षा कर रहा है।</w:t>
      </w:r>
    </w:p>
    <w:p w:rsidR="00C80180" w:rsidRPr="008671FC" w:rsidRDefault="00C80180" w:rsidP="00C80180">
      <w:pPr>
        <w:numPr>
          <w:ilvl w:val="0"/>
          <w:numId w:val="1"/>
        </w:numPr>
        <w:shd w:val="clear" w:color="auto" w:fill="FFFFFF"/>
        <w:tabs>
          <w:tab w:val="left" w:pos="1080"/>
          <w:tab w:val="left" w:pos="1710"/>
        </w:tabs>
        <w:spacing w:before="100" w:beforeAutospacing="1" w:after="100" w:afterAutospacing="1" w:line="360" w:lineRule="exact"/>
        <w:jc w:val="both"/>
        <w:rPr>
          <w:rFonts w:ascii="Helvetica" w:eastAsia="Times New Roman" w:hAnsi="Helvetica" w:cs="Helvetica"/>
          <w:color w:val="26282A"/>
          <w:sz w:val="23"/>
          <w:szCs w:val="23"/>
        </w:rPr>
      </w:pPr>
      <w:r w:rsidRPr="008671FC">
        <w:rPr>
          <w:rFonts w:ascii="Mangal" w:eastAsia="Times New Roman" w:hAnsi="Mangal" w:hint="cs"/>
          <w:color w:val="26282A"/>
          <w:sz w:val="23"/>
          <w:szCs w:val="23"/>
          <w:cs/>
        </w:rPr>
        <w:t>पीएनजीआरबी ने नगर गैस नेटवर्कों का विकास करने के लिए 86 नए भौगोलिक क्षेत्रों की पहचान की है।</w:t>
      </w:r>
    </w:p>
    <w:p w:rsidR="00D36A7F" w:rsidRDefault="00C80180" w:rsidP="00C80180">
      <w:pPr>
        <w:jc w:val="center"/>
      </w:pPr>
      <w:r>
        <w:rPr>
          <w:rFonts w:ascii="Mangal" w:hAnsi="Mangal"/>
          <w:sz w:val="23"/>
          <w:szCs w:val="23"/>
        </w:rPr>
        <w:t>*****</w:t>
      </w:r>
      <w:bookmarkStart w:id="0" w:name="_GoBack"/>
      <w:bookmarkEnd w:id="0"/>
    </w:p>
    <w:sectPr w:rsidR="00D3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87"/>
    <w:multiLevelType w:val="hybridMultilevel"/>
    <w:tmpl w:val="FC641036"/>
    <w:lvl w:ilvl="0" w:tplc="96D2638A">
      <w:start w:val="1"/>
      <w:numFmt w:val="lowerRoman"/>
      <w:lvlText w:val="%1."/>
      <w:lvlJc w:val="left"/>
      <w:pPr>
        <w:ind w:left="1695" w:hanging="72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80"/>
    <w:rsid w:val="00C80180"/>
    <w:rsid w:val="00D3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80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C80180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C80180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80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C80180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C80180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2018-03-21T04:59:00Z</dcterms:created>
  <dcterms:modified xsi:type="dcterms:W3CDTF">2018-03-21T05:00:00Z</dcterms:modified>
</cp:coreProperties>
</file>