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35" w:rsidRDefault="00DE3C35" w:rsidP="00DE3C35">
      <w:pPr>
        <w:spacing w:after="0" w:line="240" w:lineRule="auto"/>
        <w:contextualSpacing/>
        <w:jc w:val="center"/>
        <w:rPr>
          <w:rFonts w:asciiTheme="minorBidi" w:hAnsiTheme="minorBidi"/>
          <w:b/>
          <w:bCs/>
          <w:szCs w:val="22"/>
        </w:rPr>
      </w:pPr>
      <w:r>
        <w:rPr>
          <w:rFonts w:asciiTheme="minorBidi" w:hAnsiTheme="minorBidi"/>
          <w:b/>
          <w:bCs/>
          <w:szCs w:val="22"/>
          <w:cs/>
        </w:rPr>
        <w:t>भारत सरकार</w:t>
      </w:r>
    </w:p>
    <w:p w:rsidR="00DE3C35" w:rsidRDefault="00DE3C35" w:rsidP="00DE3C35">
      <w:pPr>
        <w:spacing w:after="0" w:line="240" w:lineRule="auto"/>
        <w:contextualSpacing/>
        <w:jc w:val="center"/>
        <w:rPr>
          <w:rFonts w:asciiTheme="minorBidi" w:hAnsiTheme="minorBidi"/>
          <w:b/>
          <w:bCs/>
          <w:szCs w:val="22"/>
        </w:rPr>
      </w:pPr>
      <w:r>
        <w:rPr>
          <w:rFonts w:asciiTheme="minorBidi" w:hAnsiTheme="minorBidi"/>
          <w:b/>
          <w:bCs/>
          <w:szCs w:val="22"/>
          <w:cs/>
        </w:rPr>
        <w:t>रसायन एवं उर्वरक मंत्रालय</w:t>
      </w:r>
    </w:p>
    <w:p w:rsidR="00DE3C35" w:rsidRDefault="00DE3C35" w:rsidP="00DE3C35">
      <w:pPr>
        <w:spacing w:after="0" w:line="240" w:lineRule="auto"/>
        <w:contextualSpacing/>
        <w:jc w:val="center"/>
        <w:rPr>
          <w:rFonts w:asciiTheme="minorBidi" w:hAnsiTheme="minorBidi"/>
          <w:b/>
          <w:bCs/>
          <w:szCs w:val="22"/>
        </w:rPr>
      </w:pPr>
      <w:r>
        <w:rPr>
          <w:rFonts w:asciiTheme="minorBidi" w:hAnsiTheme="minorBidi"/>
          <w:b/>
          <w:bCs/>
          <w:szCs w:val="22"/>
          <w:cs/>
        </w:rPr>
        <w:t>औषध विभाग</w:t>
      </w:r>
    </w:p>
    <w:p w:rsidR="00DE3C35" w:rsidRDefault="00DE3C35" w:rsidP="00DE3C35">
      <w:pPr>
        <w:spacing w:after="0" w:line="240" w:lineRule="auto"/>
        <w:contextualSpacing/>
        <w:jc w:val="center"/>
        <w:rPr>
          <w:rFonts w:asciiTheme="minorBidi" w:hAnsiTheme="minorBidi"/>
          <w:b/>
          <w:bCs/>
          <w:szCs w:val="22"/>
        </w:rPr>
      </w:pPr>
    </w:p>
    <w:p w:rsidR="00DE3C35" w:rsidRDefault="00DE3C35" w:rsidP="00DE3C35">
      <w:pPr>
        <w:spacing w:after="0" w:line="240" w:lineRule="auto"/>
        <w:contextualSpacing/>
        <w:jc w:val="center"/>
        <w:rPr>
          <w:rFonts w:asciiTheme="minorBidi" w:hAnsiTheme="minorBidi"/>
          <w:b/>
          <w:bCs/>
          <w:szCs w:val="22"/>
        </w:rPr>
      </w:pPr>
      <w:r>
        <w:rPr>
          <w:rFonts w:asciiTheme="minorBidi" w:hAnsiTheme="minorBidi"/>
          <w:b/>
          <w:bCs/>
          <w:szCs w:val="22"/>
          <w:cs/>
        </w:rPr>
        <w:t>राज्य सभा</w:t>
      </w:r>
    </w:p>
    <w:p w:rsidR="00DE3C35" w:rsidRDefault="00DE3C35" w:rsidP="00DE3C35">
      <w:pPr>
        <w:spacing w:after="0" w:line="240" w:lineRule="auto"/>
        <w:contextualSpacing/>
        <w:jc w:val="center"/>
        <w:rPr>
          <w:rFonts w:asciiTheme="minorBidi" w:hAnsiTheme="minorBidi"/>
          <w:b/>
          <w:bCs/>
          <w:szCs w:val="22"/>
        </w:rPr>
      </w:pPr>
      <w:r>
        <w:rPr>
          <w:rFonts w:asciiTheme="minorBidi" w:hAnsiTheme="minorBidi"/>
          <w:b/>
          <w:bCs/>
          <w:szCs w:val="22"/>
          <w:cs/>
        </w:rPr>
        <w:t xml:space="preserve">अतारांकित प्रश्‍न संख्‍या </w:t>
      </w:r>
      <w:r>
        <w:rPr>
          <w:rFonts w:asciiTheme="minorBidi" w:hAnsiTheme="minorBidi"/>
          <w:b/>
          <w:bCs/>
          <w:szCs w:val="22"/>
        </w:rPr>
        <w:t>8</w:t>
      </w:r>
      <w:r>
        <w:rPr>
          <w:rFonts w:asciiTheme="minorBidi" w:hAnsiTheme="minorBidi" w:hint="cs"/>
          <w:b/>
          <w:bCs/>
          <w:szCs w:val="22"/>
          <w:cs/>
        </w:rPr>
        <w:t>50</w:t>
      </w:r>
    </w:p>
    <w:p w:rsidR="00DE3C35" w:rsidRDefault="00DE3C35" w:rsidP="00DE3C35">
      <w:pPr>
        <w:pStyle w:val="ListParagraph"/>
        <w:tabs>
          <w:tab w:val="left" w:pos="2350"/>
        </w:tabs>
        <w:autoSpaceDE w:val="0"/>
        <w:autoSpaceDN w:val="0"/>
        <w:adjustRightInd w:val="0"/>
        <w:spacing w:after="0" w:line="240" w:lineRule="auto"/>
        <w:ind w:hanging="720"/>
        <w:jc w:val="center"/>
        <w:rPr>
          <w:rFonts w:asciiTheme="minorBidi" w:hAnsiTheme="minorBidi" w:hint="cs"/>
          <w:b/>
          <w:bCs/>
          <w:szCs w:val="22"/>
          <w:cs/>
        </w:rPr>
      </w:pPr>
      <w:r>
        <w:rPr>
          <w:rFonts w:asciiTheme="minorBidi" w:hAnsiTheme="minorBidi"/>
          <w:b/>
          <w:bCs/>
          <w:szCs w:val="22"/>
          <w:cs/>
        </w:rPr>
        <w:t xml:space="preserve">दिनांक </w:t>
      </w:r>
      <w:r>
        <w:rPr>
          <w:rFonts w:asciiTheme="minorBidi" w:hAnsiTheme="minorBidi"/>
          <w:b/>
          <w:bCs/>
          <w:szCs w:val="22"/>
        </w:rPr>
        <w:t>22</w:t>
      </w:r>
      <w:r>
        <w:rPr>
          <w:rFonts w:asciiTheme="minorBidi" w:hAnsiTheme="minorBidi" w:hint="cs"/>
          <w:b/>
          <w:bCs/>
          <w:szCs w:val="22"/>
          <w:cs/>
        </w:rPr>
        <w:t xml:space="preserve"> दिसम्बर</w:t>
      </w:r>
      <w:r>
        <w:rPr>
          <w:rFonts w:asciiTheme="minorBidi" w:hAnsiTheme="minorBidi"/>
          <w:b/>
          <w:bCs/>
          <w:szCs w:val="22"/>
        </w:rPr>
        <w:t>,</w:t>
      </w:r>
      <w:r>
        <w:rPr>
          <w:rFonts w:asciiTheme="minorBidi" w:hAnsiTheme="minorBidi" w:hint="cs"/>
          <w:b/>
          <w:bCs/>
          <w:szCs w:val="22"/>
          <w:cs/>
        </w:rPr>
        <w:t xml:space="preserve"> 201</w:t>
      </w:r>
      <w:r>
        <w:rPr>
          <w:rFonts w:asciiTheme="minorBidi" w:hAnsiTheme="minorBidi"/>
          <w:b/>
          <w:bCs/>
          <w:szCs w:val="22"/>
        </w:rPr>
        <w:t>7</w:t>
      </w:r>
      <w:r>
        <w:rPr>
          <w:rFonts w:asciiTheme="minorBidi" w:hAnsiTheme="minorBidi" w:hint="cs"/>
          <w:b/>
          <w:bCs/>
          <w:szCs w:val="22"/>
          <w:cs/>
        </w:rPr>
        <w:t xml:space="preserve"> को उत्‍तर दिए जाने के लिए</w:t>
      </w:r>
    </w:p>
    <w:p w:rsidR="00DE3C35" w:rsidRDefault="00DE3C35" w:rsidP="00DE3C35">
      <w:pPr>
        <w:pStyle w:val="ListParagraph"/>
        <w:tabs>
          <w:tab w:val="left" w:pos="2350"/>
        </w:tabs>
        <w:autoSpaceDE w:val="0"/>
        <w:autoSpaceDN w:val="0"/>
        <w:adjustRightInd w:val="0"/>
        <w:spacing w:after="0" w:line="240" w:lineRule="auto"/>
        <w:ind w:hanging="720"/>
        <w:jc w:val="center"/>
        <w:rPr>
          <w:rFonts w:asciiTheme="minorBidi" w:hAnsiTheme="minorBidi"/>
          <w:b/>
          <w:bCs/>
          <w:szCs w:val="22"/>
        </w:rPr>
      </w:pPr>
    </w:p>
    <w:p w:rsidR="00DE3C35" w:rsidRDefault="00DE3C35" w:rsidP="00DE3C35">
      <w:pPr>
        <w:autoSpaceDE w:val="0"/>
        <w:autoSpaceDN w:val="0"/>
        <w:adjustRightInd w:val="0"/>
        <w:spacing w:after="0" w:line="240" w:lineRule="auto"/>
        <w:contextualSpacing/>
        <w:jc w:val="center"/>
        <w:rPr>
          <w:rFonts w:asciiTheme="minorBidi" w:hAnsiTheme="minorBidi"/>
          <w:b/>
          <w:bCs/>
          <w:color w:val="231F20"/>
          <w:szCs w:val="22"/>
        </w:rPr>
      </w:pPr>
      <w:r>
        <w:rPr>
          <w:rFonts w:asciiTheme="minorBidi" w:hAnsiTheme="minorBidi"/>
          <w:b/>
          <w:bCs/>
          <w:color w:val="231F20"/>
          <w:szCs w:val="22"/>
          <w:cs/>
        </w:rPr>
        <w:t>औषधियों की कीमतों पर माल एवं सेवा कर का प्रभाव</w:t>
      </w:r>
    </w:p>
    <w:p w:rsidR="00DE3C35" w:rsidRDefault="00DE3C35" w:rsidP="00DE3C35">
      <w:pPr>
        <w:spacing w:after="0" w:line="240" w:lineRule="auto"/>
        <w:contextualSpacing/>
        <w:rPr>
          <w:rFonts w:asciiTheme="minorBidi" w:hAnsiTheme="minorBidi"/>
          <w:b/>
          <w:bCs/>
          <w:szCs w:val="22"/>
          <w:cs/>
        </w:rPr>
      </w:pPr>
    </w:p>
    <w:p w:rsidR="00DE3C35" w:rsidRDefault="00DE3C35" w:rsidP="00DE3C35">
      <w:pPr>
        <w:autoSpaceDE w:val="0"/>
        <w:autoSpaceDN w:val="0"/>
        <w:adjustRightInd w:val="0"/>
        <w:spacing w:after="0" w:line="240" w:lineRule="auto"/>
        <w:contextualSpacing/>
        <w:jc w:val="both"/>
        <w:rPr>
          <w:rFonts w:asciiTheme="minorBidi" w:hAnsiTheme="minorBidi"/>
          <w:b/>
          <w:bCs/>
          <w:color w:val="231F20"/>
          <w:szCs w:val="22"/>
          <w:cs/>
        </w:rPr>
      </w:pPr>
      <w:r>
        <w:rPr>
          <w:rFonts w:asciiTheme="minorBidi" w:hAnsiTheme="minorBidi"/>
          <w:b/>
          <w:bCs/>
          <w:szCs w:val="22"/>
        </w:rPr>
        <w:t>8</w:t>
      </w:r>
      <w:r>
        <w:rPr>
          <w:rFonts w:asciiTheme="minorBidi" w:hAnsiTheme="minorBidi" w:hint="cs"/>
          <w:b/>
          <w:bCs/>
          <w:szCs w:val="22"/>
          <w:cs/>
        </w:rPr>
        <w:t>50.</w:t>
      </w:r>
      <w:r>
        <w:rPr>
          <w:rFonts w:asciiTheme="minorBidi" w:hAnsiTheme="minorBidi" w:hint="cs"/>
          <w:b/>
          <w:bCs/>
          <w:szCs w:val="22"/>
          <w:cs/>
        </w:rPr>
        <w:tab/>
      </w:r>
      <w:r>
        <w:rPr>
          <w:rFonts w:asciiTheme="minorBidi" w:hAnsiTheme="minorBidi" w:hint="cs"/>
          <w:b/>
          <w:bCs/>
          <w:color w:val="231F20"/>
          <w:szCs w:val="22"/>
          <w:cs/>
        </w:rPr>
        <w:t>श्री अजय संचेती</w:t>
      </w:r>
      <w:r>
        <w:rPr>
          <w:rFonts w:asciiTheme="minorBidi" w:hAnsiTheme="minorBidi"/>
          <w:b/>
          <w:bCs/>
          <w:color w:val="231F20"/>
          <w:szCs w:val="22"/>
        </w:rPr>
        <w:t>:</w:t>
      </w:r>
    </w:p>
    <w:p w:rsidR="00DE3C35" w:rsidRDefault="00DE3C35" w:rsidP="00DE3C35">
      <w:pPr>
        <w:spacing w:after="0" w:line="240" w:lineRule="auto"/>
        <w:contextualSpacing/>
        <w:rPr>
          <w:rFonts w:asciiTheme="minorBidi" w:hAnsiTheme="minorBidi"/>
          <w:b/>
          <w:bCs/>
          <w:szCs w:val="22"/>
        </w:rPr>
      </w:pPr>
      <w:r>
        <w:rPr>
          <w:rFonts w:asciiTheme="minorBidi" w:hAnsiTheme="minorBidi"/>
          <w:b/>
          <w:bCs/>
          <w:szCs w:val="22"/>
          <w:cs/>
        </w:rPr>
        <w:t xml:space="preserve">   </w:t>
      </w:r>
    </w:p>
    <w:p w:rsidR="00DE3C35" w:rsidRDefault="00DE3C35" w:rsidP="00DE3C35">
      <w:pPr>
        <w:spacing w:after="0" w:line="240" w:lineRule="auto"/>
        <w:contextualSpacing/>
        <w:jc w:val="both"/>
        <w:rPr>
          <w:rFonts w:asciiTheme="minorBidi" w:hAnsiTheme="minorBidi"/>
          <w:szCs w:val="22"/>
        </w:rPr>
      </w:pPr>
      <w:r>
        <w:rPr>
          <w:rFonts w:asciiTheme="minorBidi" w:hAnsiTheme="minorBidi"/>
          <w:szCs w:val="22"/>
          <w:cs/>
        </w:rPr>
        <w:t xml:space="preserve"> </w:t>
      </w:r>
      <w:r>
        <w:rPr>
          <w:rFonts w:asciiTheme="minorBidi" w:hAnsiTheme="minorBidi"/>
          <w:szCs w:val="22"/>
          <w:cs/>
        </w:rPr>
        <w:tab/>
        <w:t xml:space="preserve">क्या </w:t>
      </w:r>
      <w:r>
        <w:rPr>
          <w:rFonts w:asciiTheme="minorBidi" w:hAnsiTheme="minorBidi"/>
          <w:b/>
          <w:bCs/>
          <w:szCs w:val="22"/>
          <w:cs/>
        </w:rPr>
        <w:t>रसायन और उर्वरक</w:t>
      </w:r>
      <w:r>
        <w:rPr>
          <w:rFonts w:asciiTheme="minorBidi" w:hAnsiTheme="minorBidi"/>
          <w:szCs w:val="22"/>
          <w:cs/>
        </w:rPr>
        <w:t xml:space="preserve"> मंत्री यह बताने की कृपा करेंगे कि </w:t>
      </w:r>
      <w:r>
        <w:rPr>
          <w:rFonts w:asciiTheme="minorBidi" w:hAnsiTheme="minorBidi"/>
          <w:szCs w:val="22"/>
        </w:rPr>
        <w:t>:</w:t>
      </w:r>
    </w:p>
    <w:p w:rsidR="00DE3C35" w:rsidRDefault="00DE3C35" w:rsidP="00DE3C35">
      <w:pPr>
        <w:spacing w:after="0" w:line="240" w:lineRule="auto"/>
        <w:contextualSpacing/>
        <w:jc w:val="both"/>
        <w:rPr>
          <w:rFonts w:asciiTheme="minorBidi" w:hAnsiTheme="minorBidi" w:hint="cs"/>
          <w:szCs w:val="22"/>
          <w:cs/>
        </w:rPr>
      </w:pPr>
    </w:p>
    <w:p w:rsidR="00DE3C35" w:rsidRDefault="00DE3C35" w:rsidP="00DE3C35">
      <w:pPr>
        <w:autoSpaceDE w:val="0"/>
        <w:autoSpaceDN w:val="0"/>
        <w:adjustRightInd w:val="0"/>
        <w:spacing w:after="0" w:line="240" w:lineRule="auto"/>
        <w:contextualSpacing/>
        <w:jc w:val="both"/>
        <w:rPr>
          <w:rFonts w:asciiTheme="minorBidi" w:hAnsiTheme="minorBidi"/>
          <w:color w:val="231F20"/>
          <w:szCs w:val="22"/>
          <w:lang w:val="en-GB"/>
        </w:rPr>
      </w:pPr>
      <w:r>
        <w:rPr>
          <w:rFonts w:asciiTheme="minorBidi" w:hAnsiTheme="minorBidi"/>
          <w:color w:val="231F20"/>
          <w:szCs w:val="22"/>
          <w:cs/>
        </w:rPr>
        <w:t>(क) औषधियों की कीमतों पर माल एवं सेवा कर का क्या प्रभाव है</w:t>
      </w:r>
      <w:r>
        <w:rPr>
          <w:rFonts w:asciiTheme="minorBidi" w:hAnsiTheme="minorBidi"/>
          <w:color w:val="231F20"/>
          <w:szCs w:val="22"/>
          <w:lang w:val="en-GB"/>
        </w:rPr>
        <w:t>;</w:t>
      </w:r>
    </w:p>
    <w:p w:rsidR="00DE3C35" w:rsidRDefault="00DE3C35" w:rsidP="00DE3C35">
      <w:pPr>
        <w:spacing w:after="0" w:line="240" w:lineRule="auto"/>
        <w:contextualSpacing/>
        <w:jc w:val="both"/>
        <w:rPr>
          <w:rFonts w:asciiTheme="minorBidi" w:hAnsiTheme="minorBidi"/>
          <w:color w:val="231F20"/>
          <w:szCs w:val="22"/>
          <w:lang w:val="en-GB"/>
        </w:rPr>
      </w:pPr>
      <w:r>
        <w:rPr>
          <w:rFonts w:asciiTheme="minorBidi" w:hAnsiTheme="minorBidi"/>
          <w:color w:val="231F20"/>
          <w:szCs w:val="22"/>
        </w:rPr>
        <w:t>(</w:t>
      </w:r>
      <w:r>
        <w:rPr>
          <w:rFonts w:asciiTheme="minorBidi" w:hAnsiTheme="minorBidi" w:hint="cs"/>
          <w:color w:val="231F20"/>
          <w:szCs w:val="22"/>
          <w:cs/>
        </w:rPr>
        <w:t>ख) माल एवं सेवा कर के क्रियान्वयन के बाद अनिवार्य औषधियों की कीमतों में कितनी वृद्धि हुई है</w:t>
      </w:r>
      <w:r>
        <w:rPr>
          <w:rFonts w:asciiTheme="minorBidi" w:hAnsiTheme="minorBidi"/>
          <w:color w:val="231F20"/>
          <w:szCs w:val="22"/>
        </w:rPr>
        <w:t>;</w:t>
      </w:r>
      <w:r>
        <w:rPr>
          <w:rFonts w:asciiTheme="minorBidi" w:hAnsiTheme="minorBidi" w:hint="cs"/>
          <w:color w:val="231F20"/>
          <w:szCs w:val="22"/>
          <w:cs/>
        </w:rPr>
        <w:t xml:space="preserve"> </w:t>
      </w:r>
      <w:r>
        <w:rPr>
          <w:rFonts w:asciiTheme="minorBidi" w:hAnsiTheme="minorBidi"/>
          <w:color w:val="231F20"/>
          <w:szCs w:val="22"/>
        </w:rPr>
        <w:t xml:space="preserve"> </w:t>
      </w:r>
    </w:p>
    <w:p w:rsidR="00DE3C35" w:rsidRDefault="00DE3C35" w:rsidP="00DE3C35">
      <w:pPr>
        <w:spacing w:after="0" w:line="240" w:lineRule="auto"/>
        <w:contextualSpacing/>
        <w:jc w:val="both"/>
        <w:rPr>
          <w:rFonts w:asciiTheme="minorBidi" w:hAnsiTheme="minorBidi"/>
          <w:color w:val="231F20"/>
          <w:szCs w:val="22"/>
          <w:lang w:val="en-GB"/>
        </w:rPr>
      </w:pPr>
      <w:r>
        <w:rPr>
          <w:rFonts w:asciiTheme="minorBidi" w:hAnsiTheme="minorBidi"/>
          <w:color w:val="231F20"/>
          <w:szCs w:val="22"/>
          <w:cs/>
          <w:lang w:val="en-GB"/>
        </w:rPr>
        <w:t>(ग) क्या सरकार ने हाल ही में कुछ औषधियों की कीमतों में कमी की है, यदि हां, तो तत्संबंधी ब्यौरा क्या है</w:t>
      </w:r>
      <w:r>
        <w:rPr>
          <w:rFonts w:asciiTheme="minorBidi" w:hAnsiTheme="minorBidi"/>
          <w:color w:val="231F20"/>
          <w:szCs w:val="22"/>
          <w:lang w:val="en-GB"/>
        </w:rPr>
        <w:t>;</w:t>
      </w:r>
      <w:r>
        <w:rPr>
          <w:rFonts w:asciiTheme="minorBidi" w:hAnsiTheme="minorBidi"/>
          <w:color w:val="231F20"/>
          <w:szCs w:val="22"/>
          <w:cs/>
          <w:lang w:val="en-GB"/>
        </w:rPr>
        <w:t xml:space="preserve"> और</w:t>
      </w:r>
    </w:p>
    <w:p w:rsidR="00DE3C35" w:rsidRDefault="00DE3C35" w:rsidP="00DE3C35">
      <w:pPr>
        <w:spacing w:after="0" w:line="240" w:lineRule="auto"/>
        <w:contextualSpacing/>
        <w:jc w:val="both"/>
        <w:rPr>
          <w:rFonts w:asciiTheme="minorBidi" w:hAnsiTheme="minorBidi"/>
          <w:color w:val="231F20"/>
          <w:szCs w:val="22"/>
          <w:lang w:val="en-GB"/>
        </w:rPr>
      </w:pPr>
      <w:r>
        <w:rPr>
          <w:rFonts w:asciiTheme="minorBidi" w:hAnsiTheme="minorBidi"/>
          <w:color w:val="231F20"/>
          <w:szCs w:val="22"/>
          <w:cs/>
          <w:lang w:val="en-GB"/>
        </w:rPr>
        <w:t>(घ) सरकार यह कैसे सुनिश्चित करेगी कि ये औषधियां कम कीमतों पर जनता को उपलब्ध हो</w:t>
      </w:r>
      <w:r>
        <w:rPr>
          <w:rFonts w:asciiTheme="minorBidi" w:hAnsiTheme="minorBidi"/>
          <w:color w:val="231F20"/>
          <w:szCs w:val="22"/>
          <w:lang w:val="en-GB"/>
        </w:rPr>
        <w:t>?</w:t>
      </w:r>
    </w:p>
    <w:p w:rsidR="00DE3C35" w:rsidRDefault="00DE3C35" w:rsidP="00DE3C35">
      <w:pPr>
        <w:pStyle w:val="ListParagraph"/>
        <w:spacing w:after="0" w:line="240" w:lineRule="auto"/>
        <w:ind w:hanging="720"/>
        <w:jc w:val="center"/>
        <w:rPr>
          <w:rFonts w:asciiTheme="minorBidi" w:hAnsiTheme="minorBidi"/>
          <w:b/>
          <w:bCs/>
          <w:szCs w:val="22"/>
          <w:u w:val="single"/>
        </w:rPr>
      </w:pPr>
    </w:p>
    <w:p w:rsidR="00DE3C35" w:rsidRDefault="00DE3C35" w:rsidP="00DE3C35">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उत्‍तर</w:t>
      </w:r>
    </w:p>
    <w:p w:rsidR="00DE3C35" w:rsidRDefault="00DE3C35" w:rsidP="00DE3C35">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सड़क परिवहन और राजमार्ग मंत्रालय</w:t>
      </w:r>
      <w:r>
        <w:rPr>
          <w:rFonts w:asciiTheme="minorBidi" w:hAnsiTheme="minorBidi"/>
          <w:b/>
          <w:bCs/>
          <w:szCs w:val="22"/>
          <w:u w:val="single"/>
        </w:rPr>
        <w:t>;</w:t>
      </w:r>
      <w:r>
        <w:rPr>
          <w:rFonts w:asciiTheme="minorBidi" w:hAnsiTheme="minorBidi" w:hint="cs"/>
          <w:b/>
          <w:bCs/>
          <w:szCs w:val="22"/>
          <w:u w:val="single"/>
          <w:cs/>
        </w:rPr>
        <w:t xml:space="preserve"> जहाजरानी मंत्रालय और रसायन तथा उर्वरक मंत्रालय में राज्य मंत्री (श्री मनसुख एल. मांडविया)</w:t>
      </w:r>
    </w:p>
    <w:p w:rsidR="00DE3C35" w:rsidRDefault="00DE3C35" w:rsidP="00DE3C35">
      <w:pPr>
        <w:spacing w:after="0" w:line="240" w:lineRule="auto"/>
        <w:contextualSpacing/>
        <w:jc w:val="both"/>
        <w:rPr>
          <w:rFonts w:asciiTheme="minorBidi" w:eastAsia="Times New Roman" w:hAnsiTheme="minorBidi"/>
          <w:color w:val="000000"/>
          <w:sz w:val="24"/>
          <w:szCs w:val="24"/>
        </w:rPr>
      </w:pPr>
    </w:p>
    <w:p w:rsidR="00DE3C35" w:rsidRDefault="00DE3C35" w:rsidP="00DE3C35">
      <w:pPr>
        <w:spacing w:after="0" w:line="240" w:lineRule="auto"/>
        <w:contextualSpacing/>
        <w:jc w:val="both"/>
        <w:rPr>
          <w:rFonts w:asciiTheme="minorBidi" w:eastAsia="Times New Roman" w:hAnsiTheme="minorBidi"/>
          <w:color w:val="000000"/>
          <w:szCs w:val="22"/>
        </w:rPr>
      </w:pPr>
      <w:r>
        <w:rPr>
          <w:rFonts w:asciiTheme="minorBidi" w:eastAsia="Times New Roman" w:hAnsiTheme="minorBidi"/>
          <w:color w:val="000000"/>
          <w:szCs w:val="22"/>
        </w:rPr>
        <w:t>(</w:t>
      </w:r>
      <w:r>
        <w:rPr>
          <w:rFonts w:asciiTheme="minorBidi" w:eastAsia="Times New Roman" w:hAnsiTheme="minorBidi" w:hint="cs"/>
          <w:color w:val="000000"/>
          <w:szCs w:val="22"/>
          <w:cs/>
        </w:rPr>
        <w:t>क) और (ख)</w:t>
      </w:r>
      <w:r>
        <w:rPr>
          <w:rFonts w:asciiTheme="minorBidi" w:eastAsia="Times New Roman" w:hAnsiTheme="minorBidi"/>
          <w:color w:val="000000"/>
          <w:szCs w:val="22"/>
        </w:rPr>
        <w:t xml:space="preserve">: </w:t>
      </w:r>
      <w:r>
        <w:rPr>
          <w:rFonts w:asciiTheme="minorBidi" w:eastAsia="Times New Roman" w:hAnsiTheme="minorBidi" w:hint="cs"/>
          <w:color w:val="000000"/>
          <w:szCs w:val="22"/>
          <w:cs/>
        </w:rPr>
        <w:t>सरकार ने फॉर्मूलेशनों की कीमतों पर माल एवं सेवा कर (जीएसटी) के प्रभाव का विश्लेषण किया है और यह पाया है कि गैर-अनुसूचित फॉर्मूलेशनों के मूल्‍यों पर लगभग कोई प्रभाव नहीं पड़ेगा</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जो कुल फार्मास्यूटिकल्स क्षेत्र का लगभग </w:t>
      </w:r>
      <w:r>
        <w:rPr>
          <w:rFonts w:asciiTheme="minorBidi" w:eastAsia="Times New Roman" w:hAnsiTheme="minorBidi"/>
          <w:color w:val="000000"/>
          <w:szCs w:val="22"/>
        </w:rPr>
        <w:t xml:space="preserve">80% </w:t>
      </w:r>
      <w:r>
        <w:rPr>
          <w:rFonts w:asciiTheme="minorBidi" w:eastAsia="Times New Roman" w:hAnsiTheme="minorBidi" w:hint="cs"/>
          <w:color w:val="000000"/>
          <w:szCs w:val="22"/>
          <w:cs/>
        </w:rPr>
        <w:t>है। अनुसूचित फॉर्मूलेशनों के मामले में</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करीब 4 प्रतिशत फॉर्मूलेशन के मूल्‍यों पर कोई प्रभाव नहीं पड़ा है</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जिसमें मुख्‍यत: टीकाकरण कार्यक्रम</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कैंसर रोधी</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ओरल रिहाइड्रेशन साल्‍ट</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गर्भ निरोधक के साधन इत्‍यादि शामिल हैं। शेष ज्‍यादातर फॉर्मूलेशनों में</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जो कुल फार्मा क्षेत्र का करीब 16 प्रतिशत बैठता है</w:t>
      </w:r>
      <w:r>
        <w:rPr>
          <w:rFonts w:asciiTheme="minorBidi" w:eastAsia="Times New Roman" w:hAnsiTheme="minorBidi"/>
          <w:color w:val="000000"/>
          <w:szCs w:val="22"/>
        </w:rPr>
        <w:t>,</w:t>
      </w:r>
      <w:r>
        <w:rPr>
          <w:rFonts w:asciiTheme="minorBidi" w:eastAsia="Times New Roman" w:hAnsiTheme="minorBidi" w:hint="cs"/>
          <w:color w:val="000000"/>
          <w:szCs w:val="22"/>
          <w:cs/>
        </w:rPr>
        <w:t xml:space="preserve"> करीब 2.30 प्रतिशत तक की मूल्‍य वृद्धि हुई है। </w:t>
      </w:r>
    </w:p>
    <w:p w:rsidR="00DE3C35" w:rsidRDefault="00DE3C35" w:rsidP="00DE3C35">
      <w:pPr>
        <w:pStyle w:val="ListParagraph"/>
        <w:spacing w:after="0" w:line="240" w:lineRule="auto"/>
        <w:ind w:left="517"/>
        <w:jc w:val="both"/>
        <w:rPr>
          <w:rFonts w:asciiTheme="minorBidi" w:eastAsia="Times New Roman" w:hAnsiTheme="minorBidi"/>
          <w:color w:val="000000"/>
          <w:szCs w:val="22"/>
        </w:rPr>
      </w:pPr>
    </w:p>
    <w:p w:rsidR="00DE3C35" w:rsidRDefault="00DE3C35" w:rsidP="00DE3C35">
      <w:pPr>
        <w:spacing w:line="240" w:lineRule="auto"/>
        <w:contextualSpacing/>
        <w:jc w:val="both"/>
        <w:rPr>
          <w:rFonts w:asciiTheme="minorBidi" w:hAnsiTheme="minorBidi"/>
          <w:szCs w:val="22"/>
        </w:rPr>
      </w:pPr>
      <w:r>
        <w:rPr>
          <w:rFonts w:asciiTheme="minorBidi" w:hAnsiTheme="minorBidi"/>
          <w:szCs w:val="22"/>
          <w:cs/>
        </w:rPr>
        <w:t>(ग)</w:t>
      </w:r>
      <w:r>
        <w:rPr>
          <w:rFonts w:asciiTheme="minorBidi" w:hAnsiTheme="minorBidi"/>
          <w:b/>
          <w:bCs/>
          <w:szCs w:val="22"/>
        </w:rPr>
        <w:t>:</w:t>
      </w:r>
      <w:r>
        <w:rPr>
          <w:rFonts w:asciiTheme="minorBidi" w:hAnsiTheme="minorBidi"/>
          <w:szCs w:val="22"/>
          <w:cs/>
        </w:rPr>
        <w:t xml:space="preserve"> सरकार ने औषधि (मूल्य नियंत्रण) आदेश</w:t>
      </w:r>
      <w:r>
        <w:rPr>
          <w:rFonts w:asciiTheme="minorBidi" w:hAnsiTheme="minorBidi"/>
          <w:szCs w:val="22"/>
        </w:rPr>
        <w:t>,</w:t>
      </w:r>
      <w:r>
        <w:rPr>
          <w:rFonts w:asciiTheme="minorBidi" w:hAnsiTheme="minorBidi" w:hint="cs"/>
          <w:szCs w:val="22"/>
          <w:cs/>
        </w:rPr>
        <w:t xml:space="preserve"> </w:t>
      </w:r>
      <w:r>
        <w:rPr>
          <w:rFonts w:asciiTheme="minorBidi" w:hAnsiTheme="minorBidi"/>
          <w:szCs w:val="22"/>
        </w:rPr>
        <w:t>2013 (</w:t>
      </w:r>
      <w:r>
        <w:rPr>
          <w:rFonts w:asciiTheme="minorBidi" w:hAnsiTheme="minorBidi" w:hint="cs"/>
          <w:szCs w:val="22"/>
          <w:cs/>
        </w:rPr>
        <w:t>डीपीसीओ</w:t>
      </w:r>
      <w:r>
        <w:rPr>
          <w:rFonts w:asciiTheme="minorBidi" w:hAnsiTheme="minorBidi"/>
          <w:szCs w:val="22"/>
        </w:rPr>
        <w:t xml:space="preserve">, 2013) </w:t>
      </w:r>
      <w:r>
        <w:rPr>
          <w:rFonts w:asciiTheme="minorBidi" w:hAnsiTheme="minorBidi" w:hint="cs"/>
          <w:szCs w:val="22"/>
          <w:cs/>
        </w:rPr>
        <w:t>की संशोधित अनुसूची</w:t>
      </w:r>
      <w:r>
        <w:rPr>
          <w:rFonts w:asciiTheme="minorBidi" w:hAnsiTheme="minorBidi"/>
          <w:szCs w:val="22"/>
        </w:rPr>
        <w:t xml:space="preserve">-1 </w:t>
      </w:r>
      <w:r>
        <w:rPr>
          <w:rFonts w:asciiTheme="minorBidi" w:hAnsiTheme="minorBidi" w:hint="cs"/>
          <w:szCs w:val="22"/>
          <w:cs/>
        </w:rPr>
        <w:t>में सूचीबद्ध</w:t>
      </w:r>
      <w:r>
        <w:rPr>
          <w:rFonts w:asciiTheme="minorBidi" w:hAnsiTheme="minorBidi"/>
          <w:szCs w:val="22"/>
        </w:rPr>
        <w:t xml:space="preserve"> 851</w:t>
      </w:r>
      <w:r>
        <w:rPr>
          <w:rFonts w:asciiTheme="minorBidi" w:hAnsiTheme="minorBidi" w:hint="cs"/>
          <w:szCs w:val="22"/>
          <w:cs/>
        </w:rPr>
        <w:t xml:space="preserve"> फामूलेशनों/(पैक) के अधिकतम मूल्य निर्धारित किए हैं। संबंधित विवरण</w:t>
      </w:r>
      <w:r>
        <w:rPr>
          <w:rFonts w:asciiTheme="minorBidi" w:hAnsiTheme="minorBidi"/>
          <w:szCs w:val="22"/>
        </w:rPr>
        <w:tab/>
      </w:r>
      <w:r>
        <w:rPr>
          <w:rFonts w:asciiTheme="minorBidi" w:hAnsiTheme="minorBidi" w:hint="cs"/>
          <w:szCs w:val="22"/>
          <w:cs/>
        </w:rPr>
        <w:t xml:space="preserve">राष्ट्रीय औषध मूल्य निर्धारण प्राधिकरण </w:t>
      </w:r>
      <w:r>
        <w:rPr>
          <w:rFonts w:asciiTheme="minorBidi" w:hAnsiTheme="minorBidi"/>
          <w:szCs w:val="22"/>
        </w:rPr>
        <w:t>(</w:t>
      </w:r>
      <w:r>
        <w:rPr>
          <w:rFonts w:asciiTheme="minorBidi" w:hAnsiTheme="minorBidi" w:hint="cs"/>
          <w:szCs w:val="22"/>
          <w:cs/>
        </w:rPr>
        <w:t>एनपीपीए</w:t>
      </w:r>
      <w:r>
        <w:rPr>
          <w:rFonts w:asciiTheme="minorBidi" w:hAnsiTheme="minorBidi"/>
          <w:szCs w:val="22"/>
        </w:rPr>
        <w:t xml:space="preserve">) </w:t>
      </w:r>
      <w:r>
        <w:rPr>
          <w:rFonts w:asciiTheme="minorBidi" w:hAnsiTheme="minorBidi" w:hint="cs"/>
          <w:szCs w:val="22"/>
          <w:cs/>
        </w:rPr>
        <w:t xml:space="preserve">की वेबसाइट </w:t>
      </w:r>
      <w:r>
        <w:rPr>
          <w:rFonts w:asciiTheme="minorBidi" w:hAnsiTheme="minorBidi"/>
          <w:szCs w:val="22"/>
        </w:rPr>
        <w:t xml:space="preserve">www.nppaindia.nic.in </w:t>
      </w:r>
      <w:r>
        <w:rPr>
          <w:rFonts w:asciiTheme="minorBidi" w:hAnsiTheme="minorBidi" w:hint="cs"/>
          <w:szCs w:val="22"/>
          <w:cs/>
        </w:rPr>
        <w:t>पर उपलब्ध हैं। राष्‍ट्रीय आवश्‍यक दवा सूची</w:t>
      </w:r>
      <w:r>
        <w:rPr>
          <w:rFonts w:asciiTheme="minorBidi" w:hAnsiTheme="minorBidi"/>
          <w:szCs w:val="22"/>
        </w:rPr>
        <w:t>, 2015</w:t>
      </w:r>
      <w:r>
        <w:rPr>
          <w:rFonts w:asciiTheme="minorBidi" w:hAnsiTheme="minorBidi" w:hint="cs"/>
          <w:szCs w:val="22"/>
          <w:cs/>
        </w:rPr>
        <w:t xml:space="preserve"> (एनएलईएम</w:t>
      </w:r>
      <w:r>
        <w:rPr>
          <w:rFonts w:asciiTheme="minorBidi" w:hAnsiTheme="minorBidi"/>
          <w:szCs w:val="22"/>
        </w:rPr>
        <w:t>, 2015)</w:t>
      </w:r>
      <w:r>
        <w:rPr>
          <w:rFonts w:asciiTheme="minorBidi" w:hAnsiTheme="minorBidi" w:hint="cs"/>
          <w:szCs w:val="22"/>
          <w:cs/>
        </w:rPr>
        <w:t xml:space="preserve"> के अंतर्गत मूल्यों में स्लेब</w:t>
      </w:r>
      <w:r>
        <w:rPr>
          <w:rFonts w:asciiTheme="minorBidi" w:hAnsiTheme="minorBidi"/>
          <w:szCs w:val="22"/>
        </w:rPr>
        <w:t>-</w:t>
      </w:r>
      <w:r>
        <w:rPr>
          <w:rFonts w:asciiTheme="minorBidi" w:hAnsiTheme="minorBidi" w:hint="cs"/>
          <w:szCs w:val="22"/>
          <w:cs/>
        </w:rPr>
        <w:t>वार कमी का ब्यौरा अनुलग्‍नक में दिया गया है।</w:t>
      </w:r>
    </w:p>
    <w:p w:rsidR="00DE3C35" w:rsidRDefault="00DE3C35" w:rsidP="00DE3C35">
      <w:pPr>
        <w:spacing w:line="240" w:lineRule="auto"/>
        <w:contextualSpacing/>
        <w:jc w:val="right"/>
        <w:rPr>
          <w:rFonts w:asciiTheme="minorBidi" w:hAnsiTheme="minorBidi"/>
          <w:szCs w:val="22"/>
        </w:rPr>
      </w:pPr>
      <w:r>
        <w:rPr>
          <w:rFonts w:asciiTheme="minorBidi" w:hAnsiTheme="minorBidi"/>
          <w:szCs w:val="22"/>
          <w:cs/>
        </w:rPr>
        <w:t>--</w:t>
      </w:r>
      <w:r>
        <w:rPr>
          <w:rFonts w:asciiTheme="minorBidi" w:hAnsiTheme="minorBidi"/>
          <w:szCs w:val="22"/>
        </w:rPr>
        <w:t>2/-</w:t>
      </w:r>
    </w:p>
    <w:p w:rsidR="00DE3C35" w:rsidRDefault="00DE3C35" w:rsidP="00DE3C35">
      <w:pPr>
        <w:spacing w:line="240" w:lineRule="auto"/>
        <w:contextualSpacing/>
        <w:jc w:val="center"/>
        <w:rPr>
          <w:rFonts w:asciiTheme="minorBidi" w:hAnsiTheme="minorBidi"/>
          <w:szCs w:val="22"/>
        </w:rPr>
      </w:pPr>
      <w:r>
        <w:rPr>
          <w:rFonts w:asciiTheme="minorBidi" w:hAnsiTheme="minorBidi"/>
          <w:szCs w:val="22"/>
        </w:rPr>
        <w:lastRenderedPageBreak/>
        <w:t>-2-</w:t>
      </w:r>
    </w:p>
    <w:p w:rsidR="00DE3C35" w:rsidRDefault="00DE3C35" w:rsidP="00DE3C35">
      <w:pPr>
        <w:spacing w:line="240" w:lineRule="auto"/>
        <w:contextualSpacing/>
        <w:jc w:val="both"/>
        <w:rPr>
          <w:rFonts w:asciiTheme="minorBidi" w:hAnsiTheme="minorBidi"/>
          <w:szCs w:val="22"/>
        </w:rPr>
      </w:pPr>
      <w:r>
        <w:rPr>
          <w:rFonts w:asciiTheme="minorBidi" w:hAnsiTheme="minorBidi"/>
          <w:szCs w:val="22"/>
          <w:cs/>
        </w:rPr>
        <w:t>(घ)</w:t>
      </w:r>
      <w:r>
        <w:rPr>
          <w:rFonts w:asciiTheme="minorBidi" w:hAnsiTheme="minorBidi"/>
          <w:szCs w:val="22"/>
        </w:rPr>
        <w:t xml:space="preserve">: </w:t>
      </w:r>
      <w:r>
        <w:rPr>
          <w:rFonts w:asciiTheme="minorBidi" w:hAnsiTheme="minorBidi" w:hint="cs"/>
          <w:szCs w:val="22"/>
          <w:cs/>
        </w:rPr>
        <w:t>एनपीपीए डीपीसीओ</w:t>
      </w:r>
      <w:r>
        <w:rPr>
          <w:rFonts w:asciiTheme="minorBidi" w:hAnsiTheme="minorBidi"/>
          <w:szCs w:val="22"/>
        </w:rPr>
        <w:t>,</w:t>
      </w:r>
      <w:r>
        <w:rPr>
          <w:rFonts w:asciiTheme="minorBidi" w:hAnsiTheme="minorBidi" w:hint="cs"/>
          <w:szCs w:val="22"/>
          <w:cs/>
        </w:rPr>
        <w:t xml:space="preserve"> </w:t>
      </w:r>
      <w:r>
        <w:rPr>
          <w:rFonts w:asciiTheme="minorBidi" w:hAnsiTheme="minorBidi"/>
          <w:szCs w:val="22"/>
        </w:rPr>
        <w:t>2013</w:t>
      </w:r>
      <w:r>
        <w:rPr>
          <w:rFonts w:asciiTheme="minorBidi" w:hAnsiTheme="minorBidi" w:hint="cs"/>
          <w:szCs w:val="22"/>
          <w:cs/>
        </w:rPr>
        <w:t xml:space="preserve"> के अंतर्गत अनुसूचित और साथ ही गैर-अनुसूचित दवाइयों के मूल्‍यों की प्रभावी निगरानी कर रहा है</w:t>
      </w:r>
      <w:r>
        <w:rPr>
          <w:rFonts w:asciiTheme="minorBidi" w:hAnsiTheme="minorBidi"/>
          <w:szCs w:val="22"/>
        </w:rPr>
        <w:t>,</w:t>
      </w:r>
      <w:r>
        <w:rPr>
          <w:rFonts w:asciiTheme="minorBidi" w:hAnsiTheme="minorBidi" w:hint="cs"/>
          <w:szCs w:val="22"/>
          <w:cs/>
        </w:rPr>
        <w:t xml:space="preserve"> ताकि आम लोगों को ये फॉर्मूलेशन अधिसूचित अधिकतम मूल्‍यों पर उपलब्‍ध हों और मूल्‍य में वृद्धि डीपीसीओ</w:t>
      </w:r>
      <w:r>
        <w:rPr>
          <w:rFonts w:asciiTheme="minorBidi" w:hAnsiTheme="minorBidi"/>
          <w:szCs w:val="22"/>
        </w:rPr>
        <w:t>,</w:t>
      </w:r>
      <w:r>
        <w:rPr>
          <w:rFonts w:asciiTheme="minorBidi" w:hAnsiTheme="minorBidi" w:hint="cs"/>
          <w:szCs w:val="22"/>
          <w:cs/>
        </w:rPr>
        <w:t xml:space="preserve"> 2013 के प्रावधानों तक सीमित रहे। यह राज्य  औषध नियंत्रकों</w:t>
      </w:r>
      <w:r>
        <w:rPr>
          <w:rFonts w:asciiTheme="minorBidi" w:hAnsiTheme="minorBidi"/>
          <w:szCs w:val="22"/>
        </w:rPr>
        <w:t>/</w:t>
      </w:r>
      <w:r>
        <w:rPr>
          <w:rFonts w:asciiTheme="minorBidi" w:hAnsiTheme="minorBidi" w:hint="cs"/>
          <w:szCs w:val="22"/>
          <w:cs/>
        </w:rPr>
        <w:t>व्यक्तियों से प्राप्त संदर्भों</w:t>
      </w:r>
      <w:r>
        <w:rPr>
          <w:rFonts w:asciiTheme="minorBidi" w:hAnsiTheme="minorBidi"/>
          <w:szCs w:val="22"/>
        </w:rPr>
        <w:t xml:space="preserve">, </w:t>
      </w:r>
      <w:r>
        <w:rPr>
          <w:rFonts w:asciiTheme="minorBidi" w:hAnsiTheme="minorBidi" w:hint="cs"/>
          <w:szCs w:val="22"/>
          <w:cs/>
        </w:rPr>
        <w:t>खुले बाजार से नमूनों की खरीद और बाजार आधारित आंकड़ों से प्राप्त रिपोर्टों</w:t>
      </w:r>
      <w:r>
        <w:rPr>
          <w:rFonts w:asciiTheme="minorBidi" w:hAnsiTheme="minorBidi"/>
          <w:szCs w:val="22"/>
        </w:rPr>
        <w:t xml:space="preserve">, </w:t>
      </w:r>
      <w:r>
        <w:rPr>
          <w:rFonts w:asciiTheme="minorBidi" w:hAnsiTheme="minorBidi" w:hint="cs"/>
          <w:szCs w:val="22"/>
          <w:cs/>
        </w:rPr>
        <w:t>शिकायत निवारण वेबसाइट</w:t>
      </w:r>
      <w:r>
        <w:rPr>
          <w:rFonts w:asciiTheme="minorBidi" w:hAnsiTheme="minorBidi"/>
          <w:szCs w:val="22"/>
        </w:rPr>
        <w:t xml:space="preserve"> ‘</w:t>
      </w:r>
      <w:r>
        <w:rPr>
          <w:rFonts w:asciiTheme="minorBidi" w:hAnsiTheme="minorBidi" w:hint="cs"/>
          <w:szCs w:val="22"/>
          <w:cs/>
        </w:rPr>
        <w:t>फार्मा जन समाधान</w:t>
      </w:r>
      <w:r>
        <w:rPr>
          <w:rFonts w:asciiTheme="minorBidi" w:hAnsiTheme="minorBidi"/>
          <w:szCs w:val="22"/>
        </w:rPr>
        <w:t xml:space="preserve">’ </w:t>
      </w:r>
      <w:r>
        <w:rPr>
          <w:rFonts w:asciiTheme="minorBidi" w:hAnsiTheme="minorBidi" w:hint="cs"/>
          <w:szCs w:val="22"/>
          <w:cs/>
        </w:rPr>
        <w:t>और</w:t>
      </w:r>
      <w:r>
        <w:rPr>
          <w:rFonts w:asciiTheme="minorBidi" w:hAnsiTheme="minorBidi"/>
          <w:szCs w:val="22"/>
        </w:rPr>
        <w:t xml:space="preserve"> ‘</w:t>
      </w:r>
      <w:r>
        <w:rPr>
          <w:rFonts w:asciiTheme="minorBidi" w:hAnsiTheme="minorBidi" w:hint="cs"/>
          <w:szCs w:val="22"/>
          <w:cs/>
        </w:rPr>
        <w:t>केंद्रीकृत लोक शिकायत निवारण और निगरानी प्रणाली</w:t>
      </w:r>
      <w:r>
        <w:rPr>
          <w:rFonts w:asciiTheme="minorBidi" w:hAnsiTheme="minorBidi"/>
          <w:szCs w:val="22"/>
        </w:rPr>
        <w:t>’ (</w:t>
      </w:r>
      <w:r>
        <w:rPr>
          <w:rFonts w:asciiTheme="minorBidi" w:hAnsiTheme="minorBidi" w:hint="cs"/>
          <w:szCs w:val="22"/>
          <w:cs/>
        </w:rPr>
        <w:t>सीपीग्राम</w:t>
      </w:r>
      <w:r>
        <w:rPr>
          <w:rFonts w:asciiTheme="minorBidi" w:hAnsiTheme="minorBidi"/>
          <w:szCs w:val="22"/>
        </w:rPr>
        <w:t xml:space="preserve">) </w:t>
      </w:r>
      <w:r>
        <w:rPr>
          <w:rFonts w:asciiTheme="minorBidi" w:hAnsiTheme="minorBidi" w:hint="cs"/>
          <w:szCs w:val="22"/>
          <w:cs/>
        </w:rPr>
        <w:t xml:space="preserve">के माध्यम से प्राप्त शिकायतों के आधार पर उपभोक्ताओं से अधिक मूल्य प्रभारित करने वाली कंपनियों के विरूद्ध कार्रवाई करता है। अनुमत सीमा से परे फॉर्मूलेशनों के मूल्‍य में वृद्धि की निगरानी ऑल इंडिया ओरिजिन केमिस्‍ट एंड डिर्स्‍टीब्‍यूटर्स लिमिटेड (एआईओसीडी) (फार्मा ट्रैक डेटा) और व्‍यक्तियों से प्राप्‍त शिकायतों के आधार पर की जाती है। </w:t>
      </w:r>
    </w:p>
    <w:p w:rsidR="00DE3C35" w:rsidRDefault="00DE3C35" w:rsidP="00DE3C35">
      <w:pPr>
        <w:spacing w:line="240" w:lineRule="auto"/>
        <w:contextualSpacing/>
        <w:jc w:val="both"/>
        <w:rPr>
          <w:rFonts w:asciiTheme="minorBidi" w:hAnsiTheme="minorBidi"/>
          <w:szCs w:val="22"/>
        </w:rPr>
      </w:pPr>
      <w:r>
        <w:rPr>
          <w:rFonts w:asciiTheme="minorBidi" w:hAnsiTheme="minorBidi"/>
          <w:szCs w:val="22"/>
          <w:cs/>
        </w:rPr>
        <w:tab/>
        <w:t>दवाइयों के उत्पादन और उपलब्‍धता की भी नियमित रूप से एनपीपीए द्वारा निगरानी मुख्‍यत: राज्‍य सरकारों के औषध नियंत्रण प्रशासन के माध्‍यम की जाती है। जब कभी भी राज्‍य औषध नियंत्रकों द्वारा कमी की सूचना दी जाती है अथवा जब एनपीपीए के संज्ञान में आता है</w:t>
      </w:r>
      <w:r>
        <w:rPr>
          <w:rFonts w:asciiTheme="minorBidi" w:hAnsiTheme="minorBidi"/>
          <w:szCs w:val="22"/>
        </w:rPr>
        <w:t>,</w:t>
      </w:r>
      <w:r>
        <w:rPr>
          <w:rFonts w:asciiTheme="minorBidi" w:hAnsiTheme="minorBidi" w:hint="cs"/>
          <w:szCs w:val="22"/>
          <w:cs/>
        </w:rPr>
        <w:t xml:space="preserve"> विनिर्माताओं को कमी के स्‍थान पर दवाइयां भेजने के लिए जोर दे कर औषधियों की उपलब्‍धता सुनिश्चित करने के लिए उपचारात्‍मक कदम उठाए जाते हैं।</w:t>
      </w:r>
    </w:p>
    <w:p w:rsidR="00DE3C35" w:rsidRDefault="00DE3C35" w:rsidP="00DE3C35">
      <w:pPr>
        <w:spacing w:after="160" w:line="240" w:lineRule="auto"/>
        <w:contextualSpacing/>
        <w:rPr>
          <w:rFonts w:asciiTheme="minorBidi" w:hAnsiTheme="minorBidi"/>
          <w:szCs w:val="22"/>
        </w:rPr>
      </w:pPr>
      <w:r>
        <w:rPr>
          <w:rFonts w:asciiTheme="minorBidi" w:hAnsiTheme="minorBidi"/>
          <w:szCs w:val="22"/>
        </w:rPr>
        <w:br w:type="page"/>
      </w:r>
    </w:p>
    <w:p w:rsidR="00DE3C35" w:rsidRDefault="00DE3C35" w:rsidP="00DE3C35">
      <w:pPr>
        <w:spacing w:after="0" w:line="240" w:lineRule="auto"/>
        <w:contextualSpacing/>
        <w:jc w:val="right"/>
        <w:rPr>
          <w:rFonts w:ascii="Times New Roman" w:hAnsi="Times New Roman" w:cs="Times New Roman"/>
          <w:b/>
          <w:bCs/>
          <w:szCs w:val="22"/>
          <w:u w:val="single"/>
        </w:rPr>
      </w:pPr>
      <w:r>
        <w:rPr>
          <w:rFonts w:ascii="Times New Roman" w:hAnsi="Times New Roman"/>
          <w:b/>
          <w:bCs/>
          <w:szCs w:val="22"/>
          <w:u w:val="single"/>
          <w:cs/>
        </w:rPr>
        <w:lastRenderedPageBreak/>
        <w:t>अनुलग्नक</w:t>
      </w:r>
      <w:r>
        <w:rPr>
          <w:rFonts w:ascii="Times New Roman" w:hAnsi="Times New Roman" w:cs="Times New Roman"/>
          <w:b/>
          <w:bCs/>
          <w:szCs w:val="22"/>
          <w:u w:val="single"/>
          <w:cs/>
        </w:rPr>
        <w:t xml:space="preserve"> </w:t>
      </w:r>
      <w:bookmarkStart w:id="0" w:name="_GoBack"/>
      <w:bookmarkEnd w:id="0"/>
    </w:p>
    <w:p w:rsidR="00DE3C35" w:rsidRDefault="00DE3C35" w:rsidP="00DE3C35">
      <w:pPr>
        <w:spacing w:after="0" w:line="240" w:lineRule="auto"/>
        <w:contextualSpacing/>
        <w:jc w:val="right"/>
        <w:rPr>
          <w:rFonts w:ascii="Times New Roman" w:hAnsi="Times New Roman" w:cs="Times New Roman"/>
          <w:b/>
          <w:bCs/>
          <w:szCs w:val="22"/>
          <w:u w:val="single"/>
        </w:rPr>
      </w:pPr>
    </w:p>
    <w:tbl>
      <w:tblPr>
        <w:tblW w:w="9165"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0"/>
        <w:gridCol w:w="2945"/>
      </w:tblGrid>
      <w:tr w:rsidR="00DE3C35" w:rsidTr="00DE3C35">
        <w:trPr>
          <w:trHeight w:val="615"/>
          <w:jc w:val="center"/>
        </w:trPr>
        <w:tc>
          <w:tcPr>
            <w:tcW w:w="6220" w:type="dxa"/>
            <w:tcBorders>
              <w:top w:val="single" w:sz="4" w:space="0" w:color="auto"/>
              <w:left w:val="single" w:sz="4" w:space="0" w:color="auto"/>
              <w:bottom w:val="single" w:sz="4" w:space="0" w:color="auto"/>
              <w:right w:val="single" w:sz="4" w:space="0" w:color="auto"/>
            </w:tcBorders>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Mangal" w:hAnsi="Mangal" w:cs="Mangal"/>
                <w:szCs w:val="22"/>
                <w:cs/>
                <w:lang w:val="en-IN"/>
              </w:rPr>
              <w:t>अधिकतम मूल्यों के संबंध में स्लेब-वार प्रतिशत कमी</w:t>
            </w:r>
          </w:p>
        </w:tc>
        <w:tc>
          <w:tcPr>
            <w:tcW w:w="2945" w:type="dxa"/>
            <w:tcBorders>
              <w:top w:val="single" w:sz="4" w:space="0" w:color="auto"/>
              <w:left w:val="single" w:sz="4" w:space="0" w:color="auto"/>
              <w:bottom w:val="single" w:sz="4" w:space="0" w:color="auto"/>
              <w:right w:val="single" w:sz="4" w:space="0" w:color="auto"/>
            </w:tcBorders>
            <w:hideMark/>
          </w:tcPr>
          <w:p w:rsidR="00DE3C35" w:rsidRDefault="00DE3C35" w:rsidP="00DE3C35">
            <w:pPr>
              <w:spacing w:after="0" w:line="240" w:lineRule="auto"/>
              <w:contextualSpacing/>
              <w:rPr>
                <w:rFonts w:ascii="Times New Roman" w:hAnsi="Times New Roman" w:cs="Times New Roman"/>
                <w:szCs w:val="22"/>
                <w:lang w:val="en-IN"/>
              </w:rPr>
            </w:pPr>
            <w:r>
              <w:rPr>
                <w:rFonts w:ascii="Mangal" w:hAnsi="Mangal" w:cs="Mangal"/>
                <w:szCs w:val="22"/>
                <w:cs/>
                <w:lang w:val="en-IN"/>
              </w:rPr>
              <w:t>फार्मूलेशनों की संख्या</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0&lt;= 5%</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234</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5&lt;=10%</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134</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10&lt;=15%</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98</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15&lt;=20%</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98</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20&lt;=25%</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93</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25&lt;=30%</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65</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30&lt;=35%</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46</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Times New Roman" w:hAnsi="Times New Roman" w:cs="Times New Roman"/>
                <w:szCs w:val="22"/>
                <w:lang w:val="en-IN"/>
              </w:rPr>
              <w:t>35&lt;=40%</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24</w:t>
            </w:r>
          </w:p>
        </w:tc>
      </w:tr>
      <w:tr w:rsidR="00DE3C35" w:rsidTr="00DE3C35">
        <w:trPr>
          <w:trHeight w:val="300"/>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szCs w:val="22"/>
                <w:lang w:val="en-IN"/>
              </w:rPr>
            </w:pPr>
            <w:r>
              <w:rPr>
                <w:rFonts w:ascii="Times New Roman" w:hAnsi="Times New Roman" w:cs="Times New Roman"/>
                <w:szCs w:val="22"/>
                <w:lang w:val="en-IN"/>
              </w:rPr>
              <w:t xml:space="preserve">40% </w:t>
            </w:r>
            <w:r>
              <w:rPr>
                <w:rFonts w:ascii="Times New Roman" w:hAnsi="Times New Roman"/>
                <w:szCs w:val="22"/>
                <w:cs/>
                <w:lang w:val="en-IN"/>
              </w:rPr>
              <w:t>से अधिक</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59</w:t>
            </w:r>
          </w:p>
        </w:tc>
      </w:tr>
      <w:tr w:rsidR="00DE3C35" w:rsidTr="00DE3C35">
        <w:trPr>
          <w:trHeight w:val="315"/>
          <w:jc w:val="center"/>
        </w:trPr>
        <w:tc>
          <w:tcPr>
            <w:tcW w:w="6220" w:type="dxa"/>
            <w:tcBorders>
              <w:top w:val="single" w:sz="4" w:space="0" w:color="auto"/>
              <w:left w:val="single" w:sz="4" w:space="0" w:color="auto"/>
              <w:bottom w:val="single" w:sz="4" w:space="0" w:color="auto"/>
              <w:right w:val="single" w:sz="4" w:space="0" w:color="auto"/>
            </w:tcBorders>
            <w:noWrap/>
            <w:vAlign w:val="bottom"/>
            <w:hideMark/>
          </w:tcPr>
          <w:p w:rsidR="00DE3C35" w:rsidRDefault="00DE3C35" w:rsidP="00DE3C35">
            <w:pPr>
              <w:spacing w:after="0" w:line="240" w:lineRule="auto"/>
              <w:contextualSpacing/>
              <w:rPr>
                <w:rFonts w:ascii="Times New Roman" w:hAnsi="Times New Roman" w:cs="Times New Roman"/>
                <w:szCs w:val="22"/>
                <w:lang w:val="en-IN"/>
              </w:rPr>
            </w:pPr>
            <w:r>
              <w:rPr>
                <w:rFonts w:ascii="Mangal" w:hAnsi="Mangal" w:cs="Mangal"/>
                <w:szCs w:val="22"/>
                <w:cs/>
                <w:lang w:val="en-IN"/>
              </w:rPr>
              <w:t xml:space="preserve">एनएलईएम </w:t>
            </w:r>
            <w:r>
              <w:rPr>
                <w:rFonts w:ascii="Mangal" w:hAnsi="Mangal" w:cs="Mangal"/>
                <w:szCs w:val="22"/>
              </w:rPr>
              <w:t>2015</w:t>
            </w:r>
            <w:r>
              <w:rPr>
                <w:rFonts w:ascii="Mangal" w:hAnsi="Mangal" w:cs="Mangal"/>
                <w:szCs w:val="22"/>
                <w:cs/>
                <w:lang w:val="en-IN"/>
              </w:rPr>
              <w:t xml:space="preserve"> में कुल फार्मूलेशन</w:t>
            </w:r>
          </w:p>
        </w:tc>
        <w:tc>
          <w:tcPr>
            <w:tcW w:w="2945" w:type="dxa"/>
            <w:tcBorders>
              <w:top w:val="single" w:sz="4" w:space="0" w:color="auto"/>
              <w:left w:val="single" w:sz="4" w:space="0" w:color="auto"/>
              <w:bottom w:val="single" w:sz="4" w:space="0" w:color="auto"/>
              <w:right w:val="single" w:sz="4" w:space="0" w:color="auto"/>
            </w:tcBorders>
            <w:noWrap/>
            <w:hideMark/>
          </w:tcPr>
          <w:p w:rsidR="00DE3C35" w:rsidRDefault="00DE3C35" w:rsidP="00DE3C35">
            <w:pPr>
              <w:spacing w:after="0" w:line="240" w:lineRule="auto"/>
              <w:contextualSpacing/>
              <w:jc w:val="right"/>
              <w:rPr>
                <w:rFonts w:ascii="Times New Roman" w:hAnsi="Times New Roman" w:cs="Times New Roman"/>
                <w:color w:val="000000"/>
                <w:szCs w:val="22"/>
                <w:lang w:val="en-IN"/>
              </w:rPr>
            </w:pPr>
            <w:r>
              <w:rPr>
                <w:rFonts w:ascii="Times New Roman" w:hAnsi="Times New Roman" w:cs="Times New Roman"/>
                <w:color w:val="000000"/>
                <w:szCs w:val="22"/>
                <w:lang w:val="en-IN"/>
              </w:rPr>
              <w:t>851</w:t>
            </w:r>
          </w:p>
        </w:tc>
      </w:tr>
    </w:tbl>
    <w:p w:rsidR="00DE3C35" w:rsidRDefault="00DE3C35" w:rsidP="00DE3C35">
      <w:pPr>
        <w:spacing w:after="0" w:line="240" w:lineRule="auto"/>
        <w:contextualSpacing/>
        <w:jc w:val="both"/>
        <w:rPr>
          <w:rStyle w:val="apple-converted-space"/>
          <w:szCs w:val="22"/>
          <w:shd w:val="clear" w:color="auto" w:fill="FFFFFF"/>
        </w:rPr>
      </w:pPr>
    </w:p>
    <w:p w:rsidR="00DE3C35" w:rsidRDefault="00FC249A" w:rsidP="00FC249A">
      <w:pPr>
        <w:spacing w:line="240" w:lineRule="auto"/>
        <w:ind w:left="720"/>
        <w:contextualSpacing/>
        <w:jc w:val="center"/>
        <w:rPr>
          <w:rFonts w:asciiTheme="minorBidi" w:hAnsiTheme="minorBidi"/>
          <w:sz w:val="24"/>
          <w:szCs w:val="24"/>
        </w:rPr>
      </w:pPr>
      <w:r>
        <w:rPr>
          <w:sz w:val="24"/>
          <w:szCs w:val="24"/>
        </w:rPr>
        <w:t>*****</w:t>
      </w:r>
    </w:p>
    <w:p w:rsidR="00DE3C35" w:rsidRDefault="00DE3C35" w:rsidP="00DE3C35">
      <w:pPr>
        <w:spacing w:line="240" w:lineRule="auto"/>
        <w:ind w:left="720"/>
        <w:contextualSpacing/>
        <w:jc w:val="right"/>
        <w:rPr>
          <w:rFonts w:asciiTheme="minorBidi" w:hAnsiTheme="minorBidi"/>
          <w:sz w:val="24"/>
          <w:szCs w:val="24"/>
        </w:rPr>
      </w:pPr>
    </w:p>
    <w:p w:rsidR="00DE3C35" w:rsidRDefault="00DE3C35" w:rsidP="00DE3C35">
      <w:pPr>
        <w:spacing w:line="240" w:lineRule="auto"/>
        <w:ind w:left="720"/>
        <w:contextualSpacing/>
        <w:jc w:val="right"/>
        <w:rPr>
          <w:rFonts w:asciiTheme="minorBidi" w:hAnsiTheme="minorBidi"/>
          <w:sz w:val="24"/>
          <w:szCs w:val="24"/>
        </w:rPr>
      </w:pPr>
    </w:p>
    <w:p w:rsidR="00DE3C35" w:rsidRDefault="00DE3C35" w:rsidP="00DE3C35">
      <w:pPr>
        <w:spacing w:line="240" w:lineRule="auto"/>
        <w:ind w:left="720"/>
        <w:contextualSpacing/>
        <w:jc w:val="right"/>
        <w:rPr>
          <w:rFonts w:asciiTheme="minorBidi" w:hAnsiTheme="minorBidi"/>
          <w:sz w:val="24"/>
          <w:szCs w:val="24"/>
        </w:rPr>
      </w:pPr>
    </w:p>
    <w:p w:rsidR="00DE3C35" w:rsidRDefault="00DE3C35" w:rsidP="00DE3C35">
      <w:pPr>
        <w:spacing w:line="240" w:lineRule="auto"/>
        <w:ind w:left="720"/>
        <w:contextualSpacing/>
        <w:jc w:val="right"/>
        <w:rPr>
          <w:rFonts w:asciiTheme="minorBidi" w:hAnsiTheme="minorBidi"/>
          <w:sz w:val="24"/>
          <w:szCs w:val="24"/>
        </w:rPr>
      </w:pPr>
    </w:p>
    <w:p w:rsidR="00E95D64" w:rsidRDefault="00E95D64" w:rsidP="00DE3C35">
      <w:pPr>
        <w:spacing w:line="240" w:lineRule="auto"/>
        <w:contextualSpacing/>
      </w:pPr>
    </w:p>
    <w:sectPr w:rsidR="00E95D64" w:rsidSect="00DE3C35">
      <w:pgSz w:w="12240" w:h="15840"/>
      <w:pgMar w:top="45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E3C35"/>
    <w:rsid w:val="00DE3C35"/>
    <w:rsid w:val="00E95D64"/>
    <w:rsid w:val="00FC24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3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35"/>
    <w:pPr>
      <w:ind w:left="720"/>
      <w:contextualSpacing/>
    </w:pPr>
    <w:rPr>
      <w:rFonts w:eastAsiaTheme="minorEastAsia"/>
    </w:rPr>
  </w:style>
  <w:style w:type="character" w:customStyle="1" w:styleId="apple-converted-space">
    <w:name w:val="apple-converted-space"/>
    <w:basedOn w:val="DefaultParagraphFont"/>
    <w:rsid w:val="00DE3C35"/>
  </w:style>
</w:styles>
</file>

<file path=word/webSettings.xml><?xml version="1.0" encoding="utf-8"?>
<w:webSettings xmlns:r="http://schemas.openxmlformats.org/officeDocument/2006/relationships" xmlns:w="http://schemas.openxmlformats.org/wordprocessingml/2006/main">
  <w:divs>
    <w:div w:id="20690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2017-12-21T13:42:00Z</dcterms:created>
  <dcterms:modified xsi:type="dcterms:W3CDTF">2017-12-21T13:44:00Z</dcterms:modified>
</cp:coreProperties>
</file>