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भारत सरकार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</w:t>
      </w:r>
      <w:r w:rsidR="00873F82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 </w:t>
      </w:r>
      <w:r w:rsidR="00873F82">
        <w:rPr>
          <w:rFonts w:ascii="Mangal" w:eastAsia="Arial Unicode MS" w:hAnsi="Mangal" w:cs="Mangal"/>
          <w:b/>
          <w:bCs/>
          <w:sz w:val="28"/>
          <w:szCs w:val="28"/>
          <w:cs/>
        </w:rPr>
        <w:t>उत्पादन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 xml:space="preserve"> विभाग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राज्य सभा</w:t>
      </w:r>
    </w:p>
    <w:p w:rsidR="0076621E" w:rsidRDefault="00F159F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अ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तारांकित प्रश्न संख्या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1458</w:t>
      </w:r>
    </w:p>
    <w:p w:rsidR="0076621E" w:rsidRDefault="00F159F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01.01. 2018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को उत्तर के लिए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76621E" w:rsidRDefault="00F159F2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  <w:r>
        <w:rPr>
          <w:rFonts w:ascii="Mangal" w:eastAsia="Arial Unicode MS" w:hAnsi="Mangal" w:cs="Mangal"/>
          <w:b/>
          <w:bCs/>
          <w:sz w:val="28"/>
          <w:szCs w:val="12"/>
        </w:rPr>
        <w:t>रक्षा क्षेत्र में विदेशी हिस्सा</w:t>
      </w:r>
    </w:p>
    <w:p w:rsidR="0076621E" w:rsidRDefault="00F159F2" w:rsidP="0076621E">
      <w:pPr>
        <w:spacing w:after="0" w:line="20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1458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>.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 w:rsidR="0076621E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श्री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रिपुन बोरा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>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>
        <w:rPr>
          <w:rFonts w:asciiTheme="majorBidi" w:eastAsia="Arial Unicode MS" w:hAnsiTheme="majorBidi" w:cs="Mangal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क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F159F2">
        <w:rPr>
          <w:rFonts w:ascii="Mangal" w:eastAsia="Arial Unicode MS" w:hAnsi="Mangal" w:cs="Mangal"/>
          <w:sz w:val="24"/>
          <w:szCs w:val="24"/>
        </w:rPr>
        <w:t>क्या सरकार रक्षा क्षेत्र में विदेशी हिस्से को 49 प्रतिशत तक बढ़ाने का विचार रखती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AB157A">
        <w:rPr>
          <w:rFonts w:ascii="Mangal" w:eastAsia="Arial Unicode MS" w:hAnsi="Mangal" w:cs="Mangal"/>
          <w:sz w:val="24"/>
          <w:szCs w:val="24"/>
        </w:rPr>
        <w:t>यदि हां, तो क्य</w:t>
      </w:r>
      <w:r w:rsidR="00E540D8">
        <w:rPr>
          <w:rFonts w:ascii="Mangal" w:eastAsia="Arial Unicode MS" w:hAnsi="Mangal" w:cs="Mangal"/>
          <w:sz w:val="24"/>
          <w:szCs w:val="24"/>
        </w:rPr>
        <w:t>ा</w:t>
      </w:r>
      <w:r w:rsidR="00AB157A">
        <w:rPr>
          <w:rFonts w:ascii="Mangal" w:eastAsia="Arial Unicode MS" w:hAnsi="Mangal" w:cs="Mangal"/>
          <w:sz w:val="24"/>
          <w:szCs w:val="24"/>
        </w:rPr>
        <w:t xml:space="preserve"> वर्ष 2012 के पश्चात इस प्रयोजनार्थ विभिन्न देशों में प्रौद्योगिकी विकास के संबंध में विदेशों से प्रस्ताव प्राप्त हुए हैं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ग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AB157A">
        <w:rPr>
          <w:rFonts w:ascii="Mangal" w:eastAsia="Arial Unicode MS" w:hAnsi="Mangal" w:cs="Mangal"/>
          <w:sz w:val="24"/>
          <w:szCs w:val="24"/>
        </w:rPr>
        <w:t>इस पर सरकार द्वारा क्या कार्रवाई की गई है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; </w:t>
      </w:r>
      <w:r>
        <w:rPr>
          <w:rFonts w:ascii="Mangal" w:eastAsia="Arial Unicode MS" w:hAnsi="Mangal" w:cs="Mangal"/>
          <w:sz w:val="24"/>
          <w:szCs w:val="24"/>
        </w:rPr>
        <w:t>और</w:t>
      </w: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घ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AB157A">
        <w:rPr>
          <w:rFonts w:ascii="Mangal" w:eastAsia="Arial Unicode MS" w:hAnsi="Mangal" w:cs="Mangal"/>
          <w:sz w:val="24"/>
          <w:szCs w:val="24"/>
        </w:rPr>
        <w:t>विदेशी कंपनियों द्वारा प्रौद्योगिकी भागीदारी उद्यम पर बजटीय आवंटन और व्यय का ब्यौरा क्या है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?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F87484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</w:t>
      </w:r>
      <w:r w:rsidR="00F87484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में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राज्य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 xml:space="preserve">डॉ. </w:t>
      </w:r>
      <w:r>
        <w:rPr>
          <w:rFonts w:ascii="Mangal" w:eastAsia="Arial Unicode MS" w:hAnsi="Mangal" w:cs="Mangal"/>
          <w:b/>
          <w:bCs/>
          <w:sz w:val="28"/>
          <w:szCs w:val="28"/>
        </w:rPr>
        <w:t>सुभाष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भामरे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3A10B2" w:rsidP="003A10B2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</w:rPr>
        <w:t>क</w:t>
      </w:r>
      <w:r>
        <w:rPr>
          <w:rFonts w:asciiTheme="majorBidi" w:hAnsiTheme="majorBidi" w:cstheme="majorBidi"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ab/>
      </w:r>
      <w:r w:rsidR="00A5314F">
        <w:rPr>
          <w:rFonts w:ascii="Mangal" w:hAnsi="Mangal" w:cs="Mangal"/>
          <w:sz w:val="24"/>
          <w:szCs w:val="24"/>
        </w:rPr>
        <w:t xml:space="preserve">रक्षा क्षेत्र में प्रत्यक्ष विदेशी निवेश (एफडीआई) की पुनरीक्षा दिनांक </w:t>
      </w:r>
      <w:r>
        <w:rPr>
          <w:rFonts w:ascii="Mangal" w:hAnsi="Mangal" w:cs="Mangal"/>
          <w:sz w:val="24"/>
          <w:szCs w:val="24"/>
        </w:rPr>
        <w:t>24.06.2016</w:t>
      </w:r>
      <w:r w:rsidR="00A5314F">
        <w:rPr>
          <w:rFonts w:ascii="Mangal" w:hAnsi="Mangal" w:cs="Mangal"/>
          <w:sz w:val="24"/>
          <w:szCs w:val="24"/>
        </w:rPr>
        <w:t xml:space="preserve"> को 2</w:t>
      </w:r>
      <w:r>
        <w:rPr>
          <w:rFonts w:ascii="Mangal" w:hAnsi="Mangal" w:cs="Mangal"/>
          <w:sz w:val="24"/>
          <w:szCs w:val="24"/>
        </w:rPr>
        <w:t>016 श्रृंखला के</w:t>
      </w:r>
      <w:r w:rsidR="00A5314F">
        <w:rPr>
          <w:rFonts w:ascii="Mangal" w:hAnsi="Mangal" w:cs="Mangal"/>
          <w:sz w:val="24"/>
          <w:szCs w:val="24"/>
        </w:rPr>
        <w:t xml:space="preserve"> प्रेस नोट </w:t>
      </w:r>
      <w:r w:rsidR="00FE03D3">
        <w:rPr>
          <w:rFonts w:ascii="Mangal" w:hAnsi="Mangal" w:cs="Mangal"/>
          <w:sz w:val="24"/>
          <w:szCs w:val="24"/>
        </w:rPr>
        <w:t>सं.</w:t>
      </w:r>
      <w:r w:rsidR="00A5314F">
        <w:rPr>
          <w:rFonts w:ascii="Mangal" w:hAnsi="Mangal" w:cs="Mangal"/>
          <w:sz w:val="24"/>
          <w:szCs w:val="24"/>
        </w:rPr>
        <w:t xml:space="preserve"> 5 के तहत की गई थी । मौजूदा एफडीआई नीति के अनुसार, स्वचालित </w:t>
      </w:r>
      <w:r w:rsidR="00873F82">
        <w:rPr>
          <w:rFonts w:ascii="Mangal" w:hAnsi="Mangal" w:cs="Mangal"/>
          <w:sz w:val="24"/>
          <w:szCs w:val="24"/>
        </w:rPr>
        <w:t>रूट</w:t>
      </w:r>
      <w:r w:rsidR="00A5314F">
        <w:rPr>
          <w:rFonts w:ascii="Mangal" w:hAnsi="Mangal" w:cs="Mangal"/>
          <w:sz w:val="24"/>
          <w:szCs w:val="24"/>
        </w:rPr>
        <w:t xml:space="preserve"> के माध्यम से 49% तक प्रत्यक्ष विदेशी निवेश और जहां कहीं इसके परिणामस्वरूप आधुनिक प्रौद्योगिकी</w:t>
      </w:r>
      <w:r w:rsidR="00FE03D3">
        <w:rPr>
          <w:rFonts w:ascii="Mangal" w:hAnsi="Mangal" w:cs="Mangal"/>
          <w:sz w:val="24"/>
          <w:szCs w:val="24"/>
        </w:rPr>
        <w:t xml:space="preserve"> के लिए पहुंच बनने की संभावना हो अथवा अन्य कारणों के लिए जिन्हें रिकार्डबद्ध किया जा सके, सरकारी मार्ग के जरिए 49% से अधिक प्रत्यक्ष विदेशी निवेश की अनुमति दी गई है । इसके अतिरिक्त, रक्षा उद्योग शस्त्र अधिनियम</w:t>
      </w:r>
      <w:r w:rsidR="00873F82">
        <w:rPr>
          <w:rFonts w:ascii="Mangal" w:hAnsi="Mangal" w:cs="Mangal"/>
          <w:sz w:val="24"/>
          <w:szCs w:val="24"/>
        </w:rPr>
        <w:t>,</w:t>
      </w:r>
      <w:r w:rsidR="00FE03D3">
        <w:rPr>
          <w:rFonts w:ascii="Mangal" w:hAnsi="Mangal" w:cs="Mangal"/>
          <w:sz w:val="24"/>
          <w:szCs w:val="24"/>
        </w:rPr>
        <w:t xml:space="preserve"> 1959 के अन्तर्गत लघु शस्त्रों और गोलाबारूद के विनिर्माण तथा उद्योग (विकास और विनियमन) </w:t>
      </w:r>
      <w:r w:rsidR="00873F82">
        <w:rPr>
          <w:rFonts w:ascii="Mangal" w:hAnsi="Mangal" w:cs="Mangal"/>
          <w:sz w:val="24"/>
          <w:szCs w:val="24"/>
        </w:rPr>
        <w:t>अधिनियम,</w:t>
      </w:r>
      <w:r w:rsidR="00FE03D3">
        <w:rPr>
          <w:rFonts w:ascii="Mangal" w:hAnsi="Mangal" w:cs="Mangal"/>
          <w:sz w:val="24"/>
          <w:szCs w:val="24"/>
        </w:rPr>
        <w:t xml:space="preserve"> 1951 के अध्यधीन है । </w:t>
      </w:r>
    </w:p>
    <w:p w:rsidR="00FE03D3" w:rsidRDefault="00FE03D3" w:rsidP="003A10B2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</w:p>
    <w:p w:rsidR="003A10B2" w:rsidRDefault="003A10B2" w:rsidP="003A10B2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(ख):</w:t>
      </w:r>
      <w:r>
        <w:rPr>
          <w:rFonts w:ascii="Mangal" w:hAnsi="Mangal" w:cs="Mangal"/>
          <w:sz w:val="24"/>
          <w:szCs w:val="24"/>
        </w:rPr>
        <w:tab/>
      </w:r>
      <w:r w:rsidR="00FE03D3">
        <w:rPr>
          <w:rFonts w:ascii="Mangal" w:hAnsi="Mangal" w:cs="Mangal"/>
          <w:sz w:val="24"/>
          <w:szCs w:val="24"/>
        </w:rPr>
        <w:t xml:space="preserve">रक्षा क्षेत्र में सरकारी मार्ग के अन्तर्गत 49% से अधिक प्रत्यक्ष विदेशी नीति में संशोधन के बाद से अब तक </w:t>
      </w:r>
      <w:r>
        <w:rPr>
          <w:rFonts w:ascii="Mangal" w:hAnsi="Mangal" w:cs="Mangal"/>
          <w:sz w:val="24"/>
          <w:szCs w:val="24"/>
        </w:rPr>
        <w:t>प्रौद्योगिकी विकास पर कोई विदेशी प्रस्ताव  प्राप्त नहीं हुआ है।</w:t>
      </w:r>
    </w:p>
    <w:p w:rsidR="00FE03D3" w:rsidRDefault="00FE03D3" w:rsidP="003A10B2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</w:p>
    <w:p w:rsidR="003A10B2" w:rsidRDefault="003A10B2" w:rsidP="003A10B2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(ग)</w:t>
      </w:r>
      <w:r w:rsidR="00B1393D">
        <w:rPr>
          <w:rFonts w:ascii="Mangal" w:hAnsi="Mangal" w:cs="Mangal"/>
          <w:sz w:val="24"/>
          <w:szCs w:val="24"/>
        </w:rPr>
        <w:t>और(घ</w:t>
      </w:r>
      <w:bookmarkStart w:id="0" w:name="_GoBack"/>
      <w:bookmarkEnd w:id="0"/>
      <w:r w:rsidR="00B1393D"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</w:rPr>
        <w:tab/>
        <w:t>उपरोक्त (ख) के उत्तर को देखते हुए प्रश्न नहीं उठता।</w:t>
      </w:r>
    </w:p>
    <w:p w:rsidR="0076621E" w:rsidRDefault="00742E48" w:rsidP="002E65C8">
      <w:pPr>
        <w:spacing w:after="0" w:line="20" w:lineRule="atLeast"/>
        <w:jc w:val="center"/>
        <w:rPr>
          <w:rFonts w:asciiTheme="majorBidi" w:hAnsiTheme="majorBidi" w:cstheme="majorBidi"/>
          <w:b/>
          <w:sz w:val="28"/>
          <w:szCs w:val="24"/>
          <w:u w:val="single"/>
        </w:rPr>
      </w:pPr>
      <w:r w:rsidRPr="00742E48">
        <w:rPr>
          <w:rFonts w:ascii="Mangal" w:hAnsi="Mangal" w:cs="Mangal"/>
          <w:sz w:val="32"/>
          <w:szCs w:val="24"/>
        </w:rPr>
        <w:t>***</w:t>
      </w:r>
    </w:p>
    <w:sectPr w:rsidR="0076621E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38F"/>
    <w:multiLevelType w:val="hybridMultilevel"/>
    <w:tmpl w:val="1980B78A"/>
    <w:lvl w:ilvl="0" w:tplc="BE7E65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7"/>
    <w:rsid w:val="000B264B"/>
    <w:rsid w:val="00105026"/>
    <w:rsid w:val="001279E2"/>
    <w:rsid w:val="002E65C8"/>
    <w:rsid w:val="003A10B2"/>
    <w:rsid w:val="00742E48"/>
    <w:rsid w:val="0076621E"/>
    <w:rsid w:val="0085367E"/>
    <w:rsid w:val="00873F82"/>
    <w:rsid w:val="00A5314F"/>
    <w:rsid w:val="00AB157A"/>
    <w:rsid w:val="00B1393D"/>
    <w:rsid w:val="00B23C02"/>
    <w:rsid w:val="00D16E27"/>
    <w:rsid w:val="00E540D8"/>
    <w:rsid w:val="00F159F2"/>
    <w:rsid w:val="00F87484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2010-11-02T23:58:00Z</cp:lastPrinted>
  <dcterms:created xsi:type="dcterms:W3CDTF">2010-11-02T18:38:00Z</dcterms:created>
  <dcterms:modified xsi:type="dcterms:W3CDTF">2012-10-24T06:57:00Z</dcterms:modified>
</cp:coreProperties>
</file>