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20" w:rsidRPr="00AA65F4" w:rsidRDefault="009B2A20" w:rsidP="009B2A20">
      <w:pPr>
        <w:jc w:val="center"/>
      </w:pPr>
      <w:r w:rsidRPr="00AA65F4">
        <w:rPr>
          <w:cs/>
        </w:rPr>
        <w:t>भारत सरकार</w:t>
      </w:r>
    </w:p>
    <w:p w:rsidR="009B2A20" w:rsidRPr="00AA65F4" w:rsidRDefault="009B2A20" w:rsidP="009B2A20">
      <w:pPr>
        <w:jc w:val="center"/>
      </w:pPr>
      <w:r w:rsidRPr="00AA65F4">
        <w:rPr>
          <w:cs/>
        </w:rPr>
        <w:t>मानव संसाधन विकास मंत्रालय</w:t>
      </w:r>
    </w:p>
    <w:p w:rsidR="009B2A20" w:rsidRPr="00AA65F4" w:rsidRDefault="009B2A20" w:rsidP="009B2A20">
      <w:pPr>
        <w:jc w:val="center"/>
      </w:pPr>
      <w:r>
        <w:rPr>
          <w:rFonts w:hint="cs"/>
          <w:cs/>
        </w:rPr>
        <w:t xml:space="preserve">स्कूल </w:t>
      </w:r>
      <w:r w:rsidRPr="00AA65F4">
        <w:rPr>
          <w:cs/>
        </w:rPr>
        <w:t>शिक्षा</w:t>
      </w:r>
      <w:r>
        <w:rPr>
          <w:rFonts w:hint="cs"/>
          <w:cs/>
        </w:rPr>
        <w:t xml:space="preserve"> और साक्षरता</w:t>
      </w:r>
      <w:r w:rsidRPr="00AA65F4">
        <w:rPr>
          <w:rFonts w:hint="cs"/>
          <w:cs/>
        </w:rPr>
        <w:t xml:space="preserve"> </w:t>
      </w:r>
      <w:r w:rsidRPr="00AA65F4">
        <w:rPr>
          <w:cs/>
        </w:rPr>
        <w:t xml:space="preserve">विभाग </w:t>
      </w:r>
    </w:p>
    <w:p w:rsidR="009B2A20" w:rsidRPr="00AA65F4" w:rsidRDefault="009B2A20" w:rsidP="009B2A20">
      <w:pPr>
        <w:jc w:val="center"/>
        <w:rPr>
          <w:b/>
          <w:bCs/>
          <w:cs/>
        </w:rPr>
      </w:pPr>
      <w:r w:rsidRPr="00AA65F4">
        <w:rPr>
          <w:b/>
          <w:bCs/>
          <w:cs/>
        </w:rPr>
        <w:t>राज्‍य सभा</w:t>
      </w:r>
    </w:p>
    <w:p w:rsidR="009B2A20" w:rsidRDefault="009B2A20" w:rsidP="009B2A20">
      <w:pPr>
        <w:jc w:val="center"/>
        <w:rPr>
          <w:rFonts w:hint="cs"/>
        </w:rPr>
      </w:pPr>
      <w:r w:rsidRPr="00AA65F4">
        <w:rPr>
          <w:cs/>
        </w:rPr>
        <w:t>अतारांकित प्रश्‍न संख्‍या :</w:t>
      </w:r>
      <w:r>
        <w:rPr>
          <w:rFonts w:hint="cs"/>
          <w:cs/>
        </w:rPr>
        <w:t xml:space="preserve"> 1011</w:t>
      </w:r>
      <w:r w:rsidRPr="00AA65F4">
        <w:rPr>
          <w:cs/>
        </w:rPr>
        <w:t xml:space="preserve"> </w:t>
      </w:r>
    </w:p>
    <w:p w:rsidR="009B2A20" w:rsidRPr="00AA65F4" w:rsidRDefault="009B2A20" w:rsidP="009B2A20">
      <w:pPr>
        <w:jc w:val="center"/>
      </w:pPr>
      <w:r w:rsidRPr="00AA65F4">
        <w:rPr>
          <w:cs/>
        </w:rPr>
        <w:t xml:space="preserve">उत्‍तर देने की तारीख : </w:t>
      </w:r>
      <w:r>
        <w:rPr>
          <w:rFonts w:hint="cs"/>
          <w:cs/>
        </w:rPr>
        <w:t>09</w:t>
      </w:r>
      <w:r w:rsidRPr="00AA65F4">
        <w:rPr>
          <w:rFonts w:hint="cs"/>
          <w:cs/>
        </w:rPr>
        <w:t xml:space="preserve"> </w:t>
      </w:r>
      <w:r>
        <w:rPr>
          <w:rFonts w:hint="cs"/>
          <w:cs/>
        </w:rPr>
        <w:t>मार्च</w:t>
      </w:r>
      <w:r w:rsidRPr="00AA65F4">
        <w:rPr>
          <w:cs/>
        </w:rPr>
        <w:t>, 201</w:t>
      </w:r>
      <w:r>
        <w:rPr>
          <w:rFonts w:hint="cs"/>
          <w:cs/>
        </w:rPr>
        <w:t>7</w:t>
      </w:r>
    </w:p>
    <w:p w:rsidR="009B2A20" w:rsidRDefault="009B2A20" w:rsidP="009B2A20">
      <w:pPr>
        <w:rPr>
          <w:rFonts w:hint="cs"/>
        </w:rPr>
      </w:pPr>
    </w:p>
    <w:p w:rsidR="009B2A20" w:rsidRPr="00BE14E8" w:rsidRDefault="009B2A20" w:rsidP="009B2A20">
      <w:pPr>
        <w:jc w:val="center"/>
        <w:rPr>
          <w:b/>
          <w:bCs/>
        </w:rPr>
      </w:pPr>
      <w:r w:rsidRPr="00BE14E8">
        <w:rPr>
          <w:b/>
          <w:bCs/>
          <w:cs/>
        </w:rPr>
        <w:t>जम्मू और कश्मीर में केन्द्रीय विद्यालय</w:t>
      </w:r>
    </w:p>
    <w:p w:rsidR="009B2A20" w:rsidRDefault="009B2A20" w:rsidP="009B2A20">
      <w:pPr>
        <w:jc w:val="both"/>
        <w:rPr>
          <w:rFonts w:hint="cs"/>
        </w:rPr>
      </w:pPr>
    </w:p>
    <w:p w:rsidR="009B2A20" w:rsidRPr="00BE14E8" w:rsidRDefault="009B2A20" w:rsidP="009B2A20">
      <w:pPr>
        <w:jc w:val="both"/>
        <w:rPr>
          <w:rFonts w:hint="cs"/>
          <w:b/>
          <w:bCs/>
        </w:rPr>
      </w:pPr>
      <w:r w:rsidRPr="00BE14E8">
        <w:rPr>
          <w:b/>
          <w:bCs/>
          <w:cs/>
        </w:rPr>
        <w:t xml:space="preserve">1011. मीर मोहम्मद फ़ैयाजः </w:t>
      </w:r>
    </w:p>
    <w:p w:rsidR="009B2A20" w:rsidRPr="00BE14E8" w:rsidRDefault="009B2A20" w:rsidP="009B2A20">
      <w:pPr>
        <w:jc w:val="both"/>
        <w:rPr>
          <w:rFonts w:hint="cs"/>
          <w:b/>
          <w:bCs/>
        </w:rPr>
      </w:pPr>
    </w:p>
    <w:p w:rsidR="009B2A20" w:rsidRPr="00BE14E8" w:rsidRDefault="009B2A20" w:rsidP="009B2A20">
      <w:pPr>
        <w:ind w:firstLine="720"/>
        <w:jc w:val="both"/>
        <w:rPr>
          <w:b/>
          <w:bCs/>
        </w:rPr>
      </w:pPr>
      <w:r w:rsidRPr="00BE14E8">
        <w:rPr>
          <w:b/>
          <w:bCs/>
          <w:cs/>
        </w:rPr>
        <w:t>क्या मानव संसाध</w:t>
      </w:r>
      <w:r w:rsidRPr="00BE14E8">
        <w:rPr>
          <w:rFonts w:hint="cs"/>
          <w:b/>
          <w:bCs/>
          <w:cs/>
        </w:rPr>
        <w:t xml:space="preserve">न </w:t>
      </w:r>
      <w:r w:rsidRPr="00BE14E8">
        <w:rPr>
          <w:b/>
          <w:bCs/>
          <w:cs/>
        </w:rPr>
        <w:t>विकास मंत्री यह बताने की कृपा करेंगे किः</w:t>
      </w:r>
    </w:p>
    <w:p w:rsidR="009B2A20" w:rsidRDefault="009B2A20" w:rsidP="009B2A20">
      <w:pPr>
        <w:jc w:val="both"/>
        <w:rPr>
          <w:rFonts w:hint="cs"/>
        </w:rPr>
      </w:pPr>
    </w:p>
    <w:p w:rsidR="009B2A20" w:rsidRDefault="009B2A20" w:rsidP="009B2A20">
      <w:pPr>
        <w:jc w:val="both"/>
      </w:pPr>
      <w:r>
        <w:rPr>
          <w:cs/>
        </w:rPr>
        <w:t>(क) जम्मू और कश्मीर में केन्द्रीय विद्यालयों</w:t>
      </w:r>
      <w:r>
        <w:rPr>
          <w:rFonts w:hint="cs"/>
          <w:cs/>
        </w:rPr>
        <w:t xml:space="preserve"> </w:t>
      </w:r>
      <w:r>
        <w:rPr>
          <w:cs/>
        </w:rPr>
        <w:t>की जिला-वार संख्या कितनी-कितनी है</w:t>
      </w:r>
      <w:r>
        <w:t>;</w:t>
      </w:r>
    </w:p>
    <w:p w:rsidR="009B2A20" w:rsidRDefault="009B2A20" w:rsidP="009B2A20">
      <w:pPr>
        <w:jc w:val="both"/>
      </w:pPr>
      <w:r>
        <w:rPr>
          <w:cs/>
        </w:rPr>
        <w:t>(ख) क्या यह सच है कि राज्य में बड़ी संख्या</w:t>
      </w:r>
      <w:r>
        <w:rPr>
          <w:rFonts w:hint="cs"/>
          <w:cs/>
        </w:rPr>
        <w:t xml:space="preserve"> </w:t>
      </w:r>
      <w:r>
        <w:rPr>
          <w:cs/>
        </w:rPr>
        <w:t>में सुरक्षा बलों की तैनाती की जाती है जिस</w:t>
      </w:r>
      <w:r>
        <w:rPr>
          <w:rFonts w:hint="cs"/>
          <w:cs/>
        </w:rPr>
        <w:t xml:space="preserve"> </w:t>
      </w:r>
      <w:r>
        <w:rPr>
          <w:cs/>
        </w:rPr>
        <w:t>कारण</w:t>
      </w:r>
      <w:r>
        <w:rPr>
          <w:rFonts w:hint="cs"/>
          <w:cs/>
        </w:rPr>
        <w:t xml:space="preserve"> </w:t>
      </w:r>
      <w:r>
        <w:rPr>
          <w:cs/>
        </w:rPr>
        <w:t>अध</w:t>
      </w:r>
      <w:r>
        <w:rPr>
          <w:rFonts w:hint="cs"/>
          <w:cs/>
        </w:rPr>
        <w:t>िक</w:t>
      </w:r>
      <w:r>
        <w:rPr>
          <w:cs/>
        </w:rPr>
        <w:t xml:space="preserve"> संख्या में स्कूलों की जरूरत है</w:t>
      </w:r>
      <w:r>
        <w:t xml:space="preserve">; </w:t>
      </w:r>
      <w:r>
        <w:rPr>
          <w:cs/>
        </w:rPr>
        <w:t>और</w:t>
      </w:r>
    </w:p>
    <w:p w:rsidR="009B2A20" w:rsidRDefault="009B2A20" w:rsidP="009B2A20">
      <w:pPr>
        <w:jc w:val="both"/>
        <w:rPr>
          <w:rFonts w:hint="cs"/>
        </w:rPr>
      </w:pPr>
      <w:r>
        <w:rPr>
          <w:cs/>
        </w:rPr>
        <w:t>(ग) यदि हां</w:t>
      </w:r>
      <w:r>
        <w:t xml:space="preserve">, </w:t>
      </w:r>
      <w:r>
        <w:rPr>
          <w:cs/>
        </w:rPr>
        <w:t>तो प्रस्तावित नए केन्द्रीय विद्यालयों</w:t>
      </w:r>
      <w:r>
        <w:rPr>
          <w:rFonts w:hint="cs"/>
          <w:cs/>
        </w:rPr>
        <w:t xml:space="preserve"> </w:t>
      </w:r>
      <w:r>
        <w:rPr>
          <w:cs/>
        </w:rPr>
        <w:t>की जिला-वार संख्या क्या है</w:t>
      </w:r>
      <w:r>
        <w:t>?</w:t>
      </w:r>
    </w:p>
    <w:p w:rsidR="009B2A20" w:rsidRDefault="009B2A20" w:rsidP="009B2A20">
      <w:pPr>
        <w:jc w:val="center"/>
        <w:rPr>
          <w:rFonts w:hint="cs"/>
          <w:b/>
          <w:bCs/>
        </w:rPr>
      </w:pPr>
    </w:p>
    <w:p w:rsidR="009B2A20" w:rsidRPr="00AA65F4" w:rsidRDefault="009B2A20" w:rsidP="009B2A20">
      <w:pPr>
        <w:jc w:val="center"/>
        <w:rPr>
          <w:b/>
          <w:bCs/>
        </w:rPr>
      </w:pPr>
      <w:r w:rsidRPr="00AA65F4">
        <w:rPr>
          <w:b/>
          <w:bCs/>
          <w:cs/>
        </w:rPr>
        <w:t>उत्‍तर</w:t>
      </w:r>
    </w:p>
    <w:p w:rsidR="009B2A20" w:rsidRPr="00AA65F4" w:rsidRDefault="009B2A20" w:rsidP="009B2A20">
      <w:pPr>
        <w:jc w:val="center"/>
        <w:rPr>
          <w:b/>
          <w:bCs/>
        </w:rPr>
      </w:pPr>
      <w:r w:rsidRPr="00AA65F4">
        <w:rPr>
          <w:b/>
          <w:bCs/>
          <w:cs/>
        </w:rPr>
        <w:t>मानव संसाधन विकास मंत्रालय</w:t>
      </w:r>
      <w:r w:rsidRPr="00AA65F4">
        <w:rPr>
          <w:rFonts w:hint="cs"/>
          <w:b/>
          <w:bCs/>
          <w:cs/>
        </w:rPr>
        <w:t xml:space="preserve"> में राज्‍य </w:t>
      </w:r>
      <w:r w:rsidRPr="00AA65F4">
        <w:rPr>
          <w:b/>
          <w:bCs/>
          <w:cs/>
        </w:rPr>
        <w:t>मंत्री</w:t>
      </w:r>
    </w:p>
    <w:p w:rsidR="009B2A20" w:rsidRPr="00AA65F4" w:rsidRDefault="009B2A20" w:rsidP="009B2A20">
      <w:pPr>
        <w:jc w:val="center"/>
        <w:rPr>
          <w:rFonts w:ascii="Mangal" w:hAnsi="Mangal"/>
          <w:b/>
          <w:bCs/>
        </w:rPr>
      </w:pPr>
      <w:r w:rsidRPr="00AA65F4">
        <w:rPr>
          <w:rFonts w:ascii="Mangal" w:hAnsi="Mangal"/>
          <w:b/>
          <w:bCs/>
          <w:cs/>
        </w:rPr>
        <w:t>(</w:t>
      </w:r>
      <w:r>
        <w:rPr>
          <w:rFonts w:ascii="Mangal" w:hAnsi="Mangal" w:hint="cs"/>
          <w:b/>
          <w:bCs/>
          <w:cs/>
        </w:rPr>
        <w:t>श्री उपेन्द्र कुशवाहा</w:t>
      </w:r>
      <w:r w:rsidRPr="00AA65F4">
        <w:rPr>
          <w:rFonts w:ascii="Mangal" w:hAnsi="Mangal"/>
          <w:b/>
          <w:bCs/>
          <w:cs/>
        </w:rPr>
        <w:t>)</w:t>
      </w:r>
    </w:p>
    <w:p w:rsidR="009B2A20" w:rsidRDefault="009B2A20" w:rsidP="009B2A20">
      <w:pPr>
        <w:rPr>
          <w:rFonts w:hint="cs"/>
        </w:rPr>
      </w:pPr>
    </w:p>
    <w:p w:rsidR="009B2A20" w:rsidRDefault="009B2A20" w:rsidP="009B2A20">
      <w:pPr>
        <w:jc w:val="both"/>
        <w:rPr>
          <w:rFonts w:hint="cs"/>
        </w:rPr>
      </w:pPr>
      <w:r>
        <w:rPr>
          <w:rFonts w:hint="cs"/>
          <w:cs/>
        </w:rPr>
        <w:t>(क)</w:t>
      </w:r>
      <w:r>
        <w:rPr>
          <w:lang w:val="en-IN"/>
        </w:rPr>
        <w:t>:</w:t>
      </w:r>
      <w:r>
        <w:rPr>
          <w:rFonts w:hint="cs"/>
          <w:cs/>
        </w:rPr>
        <w:t xml:space="preserve"> वर्तमान में जम्मू और कश्मीर राज्य में 37 केन्द्रीय विद्यालय (के.वि.) कार्यरत हैं। जिला-वार ब्यौरा नीचे दिया गया हैः-</w:t>
      </w:r>
    </w:p>
    <w:p w:rsidR="009B2A20" w:rsidRDefault="009B2A20" w:rsidP="009B2A20">
      <w:pPr>
        <w:jc w:val="both"/>
        <w:rPr>
          <w:rFonts w:hint="cs"/>
        </w:rPr>
      </w:pPr>
    </w:p>
    <w:p w:rsidR="009B2A20" w:rsidRDefault="009B2A20" w:rsidP="009B2A20">
      <w:pPr>
        <w:jc w:val="both"/>
        <w:rPr>
          <w:rFonts w:hint="cs"/>
        </w:rPr>
      </w:pPr>
    </w:p>
    <w:p w:rsidR="009B2A20" w:rsidRDefault="009B2A20" w:rsidP="009B2A20">
      <w:pPr>
        <w:jc w:val="both"/>
        <w:rPr>
          <w:rFonts w:hint="cs"/>
        </w:rPr>
      </w:pPr>
    </w:p>
    <w:tbl>
      <w:tblPr>
        <w:tblW w:w="5244" w:type="dxa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2693"/>
        <w:gridCol w:w="1559"/>
      </w:tblGrid>
      <w:tr w:rsidR="009B2A20" w:rsidTr="008B65F0">
        <w:tc>
          <w:tcPr>
            <w:tcW w:w="992" w:type="dxa"/>
          </w:tcPr>
          <w:p w:rsidR="009B2A20" w:rsidRPr="001346DB" w:rsidRDefault="009B2A20" w:rsidP="008B65F0">
            <w:pPr>
              <w:spacing w:after="100" w:afterAutospacing="1"/>
              <w:jc w:val="both"/>
              <w:rPr>
                <w:rFonts w:hint="cs"/>
                <w:sz w:val="22"/>
                <w:szCs w:val="22"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क्र.सं.</w:t>
            </w:r>
          </w:p>
        </w:tc>
        <w:tc>
          <w:tcPr>
            <w:tcW w:w="2693" w:type="dxa"/>
          </w:tcPr>
          <w:p w:rsidR="009B2A20" w:rsidRPr="001346DB" w:rsidRDefault="009B2A20" w:rsidP="008B65F0">
            <w:pPr>
              <w:spacing w:after="100" w:afterAutospacing="1"/>
              <w:jc w:val="both"/>
              <w:rPr>
                <w:rFonts w:hint="cs"/>
                <w:sz w:val="22"/>
                <w:szCs w:val="22"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जिला का नाम</w:t>
            </w:r>
          </w:p>
        </w:tc>
        <w:tc>
          <w:tcPr>
            <w:tcW w:w="1559" w:type="dxa"/>
          </w:tcPr>
          <w:p w:rsidR="009B2A20" w:rsidRPr="001346DB" w:rsidRDefault="009B2A20" w:rsidP="008B65F0">
            <w:pPr>
              <w:spacing w:after="100" w:afterAutospacing="1"/>
              <w:jc w:val="both"/>
              <w:rPr>
                <w:rFonts w:hint="cs"/>
                <w:sz w:val="22"/>
                <w:szCs w:val="22"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केवि की सं.</w:t>
            </w:r>
          </w:p>
        </w:tc>
      </w:tr>
      <w:tr w:rsidR="009B2A20" w:rsidTr="008B65F0">
        <w:tc>
          <w:tcPr>
            <w:tcW w:w="992" w:type="dxa"/>
          </w:tcPr>
          <w:p w:rsidR="009B2A20" w:rsidRPr="001346DB" w:rsidRDefault="009B2A20" w:rsidP="008B65F0">
            <w:pPr>
              <w:spacing w:after="100" w:afterAutospacing="1"/>
              <w:jc w:val="center"/>
              <w:rPr>
                <w:rFonts w:hint="cs"/>
                <w:sz w:val="22"/>
                <w:szCs w:val="22"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1.</w:t>
            </w:r>
          </w:p>
        </w:tc>
        <w:tc>
          <w:tcPr>
            <w:tcW w:w="2693" w:type="dxa"/>
          </w:tcPr>
          <w:p w:rsidR="009B2A20" w:rsidRPr="001346DB" w:rsidRDefault="009B2A20" w:rsidP="008B65F0">
            <w:pPr>
              <w:spacing w:after="100" w:afterAutospacing="1"/>
              <w:jc w:val="both"/>
              <w:rPr>
                <w:rFonts w:hint="cs"/>
                <w:sz w:val="22"/>
                <w:szCs w:val="22"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अनन्तनाग</w:t>
            </w:r>
          </w:p>
        </w:tc>
        <w:tc>
          <w:tcPr>
            <w:tcW w:w="1559" w:type="dxa"/>
          </w:tcPr>
          <w:p w:rsidR="009B2A20" w:rsidRPr="001346DB" w:rsidRDefault="009B2A20" w:rsidP="008B65F0">
            <w:pPr>
              <w:spacing w:after="100" w:afterAutospacing="1"/>
              <w:jc w:val="center"/>
              <w:rPr>
                <w:rFonts w:hint="cs"/>
                <w:sz w:val="22"/>
                <w:szCs w:val="22"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2</w:t>
            </w:r>
          </w:p>
        </w:tc>
      </w:tr>
      <w:tr w:rsidR="009B2A20" w:rsidTr="008B65F0">
        <w:tc>
          <w:tcPr>
            <w:tcW w:w="992" w:type="dxa"/>
          </w:tcPr>
          <w:p w:rsidR="009B2A20" w:rsidRPr="001346DB" w:rsidRDefault="009B2A20" w:rsidP="008B65F0">
            <w:pPr>
              <w:spacing w:after="100" w:afterAutospacing="1"/>
              <w:jc w:val="center"/>
              <w:rPr>
                <w:rFonts w:hint="cs"/>
                <w:sz w:val="22"/>
                <w:szCs w:val="22"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2.</w:t>
            </w:r>
          </w:p>
        </w:tc>
        <w:tc>
          <w:tcPr>
            <w:tcW w:w="2693" w:type="dxa"/>
          </w:tcPr>
          <w:p w:rsidR="009B2A20" w:rsidRPr="001346DB" w:rsidRDefault="009B2A20" w:rsidP="008B65F0">
            <w:pPr>
              <w:spacing w:after="100" w:afterAutospacing="1"/>
              <w:jc w:val="both"/>
              <w:rPr>
                <w:rFonts w:hint="cs"/>
                <w:sz w:val="22"/>
                <w:szCs w:val="22"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डोडा</w:t>
            </w:r>
          </w:p>
        </w:tc>
        <w:tc>
          <w:tcPr>
            <w:tcW w:w="1559" w:type="dxa"/>
          </w:tcPr>
          <w:p w:rsidR="009B2A20" w:rsidRPr="001346DB" w:rsidRDefault="009B2A20" w:rsidP="008B65F0">
            <w:pPr>
              <w:spacing w:after="100" w:afterAutospacing="1"/>
              <w:jc w:val="center"/>
              <w:rPr>
                <w:rFonts w:hint="cs"/>
                <w:sz w:val="22"/>
                <w:szCs w:val="22"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1</w:t>
            </w:r>
          </w:p>
        </w:tc>
      </w:tr>
      <w:tr w:rsidR="009B2A20" w:rsidTr="008B65F0">
        <w:tc>
          <w:tcPr>
            <w:tcW w:w="992" w:type="dxa"/>
          </w:tcPr>
          <w:p w:rsidR="009B2A20" w:rsidRPr="001346DB" w:rsidRDefault="009B2A20" w:rsidP="008B65F0">
            <w:pPr>
              <w:spacing w:after="100" w:afterAutospacing="1"/>
              <w:jc w:val="center"/>
              <w:rPr>
                <w:rFonts w:hint="cs"/>
                <w:sz w:val="22"/>
                <w:szCs w:val="22"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3.</w:t>
            </w:r>
          </w:p>
        </w:tc>
        <w:tc>
          <w:tcPr>
            <w:tcW w:w="2693" w:type="dxa"/>
          </w:tcPr>
          <w:p w:rsidR="009B2A20" w:rsidRPr="001346DB" w:rsidRDefault="009B2A20" w:rsidP="008B65F0">
            <w:pPr>
              <w:spacing w:after="100" w:afterAutospacing="1"/>
              <w:jc w:val="both"/>
              <w:rPr>
                <w:rFonts w:hint="cs"/>
                <w:sz w:val="22"/>
                <w:szCs w:val="22"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बांदीपुर</w:t>
            </w:r>
          </w:p>
        </w:tc>
        <w:tc>
          <w:tcPr>
            <w:tcW w:w="1559" w:type="dxa"/>
          </w:tcPr>
          <w:p w:rsidR="009B2A20" w:rsidRPr="001346DB" w:rsidRDefault="009B2A20" w:rsidP="008B65F0">
            <w:pPr>
              <w:spacing w:after="100" w:afterAutospacing="1"/>
              <w:jc w:val="center"/>
              <w:rPr>
                <w:rFonts w:hint="cs"/>
                <w:sz w:val="22"/>
                <w:szCs w:val="22"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1</w:t>
            </w:r>
          </w:p>
        </w:tc>
      </w:tr>
      <w:tr w:rsidR="009B2A20" w:rsidTr="008B65F0">
        <w:tc>
          <w:tcPr>
            <w:tcW w:w="992" w:type="dxa"/>
          </w:tcPr>
          <w:p w:rsidR="009B2A20" w:rsidRPr="001346DB" w:rsidRDefault="009B2A20" w:rsidP="008B65F0">
            <w:pPr>
              <w:spacing w:after="100" w:afterAutospacing="1"/>
              <w:jc w:val="center"/>
              <w:rPr>
                <w:rFonts w:hint="cs"/>
                <w:sz w:val="22"/>
                <w:szCs w:val="22"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4.</w:t>
            </w:r>
          </w:p>
        </w:tc>
        <w:tc>
          <w:tcPr>
            <w:tcW w:w="2693" w:type="dxa"/>
          </w:tcPr>
          <w:p w:rsidR="009B2A20" w:rsidRPr="001346DB" w:rsidRDefault="009B2A20" w:rsidP="008B65F0">
            <w:pPr>
              <w:spacing w:after="100" w:afterAutospacing="1"/>
              <w:jc w:val="both"/>
              <w:rPr>
                <w:rFonts w:hint="cs"/>
                <w:sz w:val="22"/>
                <w:szCs w:val="22"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कठुआ</w:t>
            </w:r>
          </w:p>
        </w:tc>
        <w:tc>
          <w:tcPr>
            <w:tcW w:w="1559" w:type="dxa"/>
          </w:tcPr>
          <w:p w:rsidR="009B2A20" w:rsidRPr="001346DB" w:rsidRDefault="009B2A20" w:rsidP="008B65F0">
            <w:pPr>
              <w:spacing w:after="100" w:afterAutospacing="1"/>
              <w:jc w:val="center"/>
              <w:rPr>
                <w:rFonts w:hint="cs"/>
                <w:sz w:val="22"/>
                <w:szCs w:val="22"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3</w:t>
            </w:r>
          </w:p>
        </w:tc>
      </w:tr>
      <w:tr w:rsidR="009B2A20" w:rsidTr="008B65F0">
        <w:tc>
          <w:tcPr>
            <w:tcW w:w="992" w:type="dxa"/>
          </w:tcPr>
          <w:p w:rsidR="009B2A20" w:rsidRPr="001346DB" w:rsidRDefault="009B2A20" w:rsidP="008B65F0">
            <w:pPr>
              <w:spacing w:after="100" w:afterAutospacing="1"/>
              <w:jc w:val="center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5.</w:t>
            </w:r>
          </w:p>
        </w:tc>
        <w:tc>
          <w:tcPr>
            <w:tcW w:w="2693" w:type="dxa"/>
          </w:tcPr>
          <w:p w:rsidR="009B2A20" w:rsidRPr="001346DB" w:rsidRDefault="009B2A20" w:rsidP="008B65F0">
            <w:pPr>
              <w:spacing w:after="100" w:afterAutospacing="1"/>
              <w:jc w:val="both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कारगिल</w:t>
            </w:r>
          </w:p>
        </w:tc>
        <w:tc>
          <w:tcPr>
            <w:tcW w:w="1559" w:type="dxa"/>
          </w:tcPr>
          <w:p w:rsidR="009B2A20" w:rsidRPr="001346DB" w:rsidRDefault="009B2A20" w:rsidP="008B65F0">
            <w:pPr>
              <w:spacing w:after="100" w:afterAutospacing="1"/>
              <w:jc w:val="center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1</w:t>
            </w:r>
          </w:p>
        </w:tc>
      </w:tr>
      <w:tr w:rsidR="009B2A20" w:rsidTr="008B65F0">
        <w:tc>
          <w:tcPr>
            <w:tcW w:w="992" w:type="dxa"/>
          </w:tcPr>
          <w:p w:rsidR="009B2A20" w:rsidRPr="001346DB" w:rsidRDefault="009B2A20" w:rsidP="008B65F0">
            <w:pPr>
              <w:spacing w:after="100" w:afterAutospacing="1"/>
              <w:jc w:val="center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6.</w:t>
            </w:r>
          </w:p>
        </w:tc>
        <w:tc>
          <w:tcPr>
            <w:tcW w:w="2693" w:type="dxa"/>
          </w:tcPr>
          <w:p w:rsidR="009B2A20" w:rsidRPr="001346DB" w:rsidRDefault="009B2A20" w:rsidP="008B65F0">
            <w:pPr>
              <w:spacing w:after="100" w:afterAutospacing="1"/>
              <w:jc w:val="both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लेह</w:t>
            </w:r>
          </w:p>
        </w:tc>
        <w:tc>
          <w:tcPr>
            <w:tcW w:w="1559" w:type="dxa"/>
          </w:tcPr>
          <w:p w:rsidR="009B2A20" w:rsidRPr="001346DB" w:rsidRDefault="009B2A20" w:rsidP="008B65F0">
            <w:pPr>
              <w:spacing w:after="100" w:afterAutospacing="1"/>
              <w:jc w:val="center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2</w:t>
            </w:r>
          </w:p>
        </w:tc>
      </w:tr>
      <w:tr w:rsidR="009B2A20" w:rsidTr="008B65F0">
        <w:tc>
          <w:tcPr>
            <w:tcW w:w="992" w:type="dxa"/>
          </w:tcPr>
          <w:p w:rsidR="009B2A20" w:rsidRPr="001346DB" w:rsidRDefault="009B2A20" w:rsidP="008B65F0">
            <w:pPr>
              <w:spacing w:after="100" w:afterAutospacing="1"/>
              <w:jc w:val="center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7.</w:t>
            </w:r>
          </w:p>
        </w:tc>
        <w:tc>
          <w:tcPr>
            <w:tcW w:w="2693" w:type="dxa"/>
          </w:tcPr>
          <w:p w:rsidR="009B2A20" w:rsidRPr="001346DB" w:rsidRDefault="009B2A20" w:rsidP="008B65F0">
            <w:pPr>
              <w:spacing w:after="100" w:afterAutospacing="1"/>
              <w:jc w:val="both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राजौरी</w:t>
            </w:r>
          </w:p>
        </w:tc>
        <w:tc>
          <w:tcPr>
            <w:tcW w:w="1559" w:type="dxa"/>
          </w:tcPr>
          <w:p w:rsidR="009B2A20" w:rsidRPr="001346DB" w:rsidRDefault="009B2A20" w:rsidP="008B65F0">
            <w:pPr>
              <w:spacing w:after="100" w:afterAutospacing="1"/>
              <w:jc w:val="center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2</w:t>
            </w:r>
          </w:p>
        </w:tc>
      </w:tr>
      <w:tr w:rsidR="009B2A20" w:rsidTr="008B65F0">
        <w:tc>
          <w:tcPr>
            <w:tcW w:w="992" w:type="dxa"/>
          </w:tcPr>
          <w:p w:rsidR="009B2A20" w:rsidRPr="001346DB" w:rsidRDefault="009B2A20" w:rsidP="008B65F0">
            <w:pPr>
              <w:spacing w:after="100" w:afterAutospacing="1"/>
              <w:jc w:val="center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8.</w:t>
            </w:r>
          </w:p>
        </w:tc>
        <w:tc>
          <w:tcPr>
            <w:tcW w:w="2693" w:type="dxa"/>
          </w:tcPr>
          <w:p w:rsidR="009B2A20" w:rsidRPr="001346DB" w:rsidRDefault="009B2A20" w:rsidP="008B65F0">
            <w:pPr>
              <w:spacing w:after="100" w:afterAutospacing="1"/>
              <w:jc w:val="both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बडगाम</w:t>
            </w:r>
          </w:p>
        </w:tc>
        <w:tc>
          <w:tcPr>
            <w:tcW w:w="1559" w:type="dxa"/>
          </w:tcPr>
          <w:p w:rsidR="009B2A20" w:rsidRPr="001346DB" w:rsidRDefault="009B2A20" w:rsidP="008B65F0">
            <w:pPr>
              <w:spacing w:after="100" w:afterAutospacing="1"/>
              <w:jc w:val="center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1</w:t>
            </w:r>
          </w:p>
        </w:tc>
      </w:tr>
      <w:tr w:rsidR="009B2A20" w:rsidTr="008B65F0">
        <w:tc>
          <w:tcPr>
            <w:tcW w:w="992" w:type="dxa"/>
          </w:tcPr>
          <w:p w:rsidR="009B2A20" w:rsidRPr="001346DB" w:rsidRDefault="009B2A20" w:rsidP="008B65F0">
            <w:pPr>
              <w:spacing w:after="100" w:afterAutospacing="1"/>
              <w:jc w:val="center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9.</w:t>
            </w:r>
          </w:p>
        </w:tc>
        <w:tc>
          <w:tcPr>
            <w:tcW w:w="2693" w:type="dxa"/>
          </w:tcPr>
          <w:p w:rsidR="009B2A20" w:rsidRPr="001346DB" w:rsidRDefault="009B2A20" w:rsidP="008B65F0">
            <w:pPr>
              <w:spacing w:after="100" w:afterAutospacing="1"/>
              <w:jc w:val="both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कुलगाम</w:t>
            </w:r>
          </w:p>
        </w:tc>
        <w:tc>
          <w:tcPr>
            <w:tcW w:w="1559" w:type="dxa"/>
          </w:tcPr>
          <w:p w:rsidR="009B2A20" w:rsidRPr="001346DB" w:rsidRDefault="009B2A20" w:rsidP="008B65F0">
            <w:pPr>
              <w:spacing w:after="100" w:afterAutospacing="1"/>
              <w:jc w:val="center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1</w:t>
            </w:r>
          </w:p>
        </w:tc>
      </w:tr>
      <w:tr w:rsidR="009B2A20" w:rsidTr="008B65F0">
        <w:tc>
          <w:tcPr>
            <w:tcW w:w="992" w:type="dxa"/>
          </w:tcPr>
          <w:p w:rsidR="009B2A20" w:rsidRPr="001346DB" w:rsidRDefault="009B2A20" w:rsidP="008B65F0">
            <w:pPr>
              <w:spacing w:after="100" w:afterAutospacing="1"/>
              <w:jc w:val="center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10.</w:t>
            </w:r>
          </w:p>
        </w:tc>
        <w:tc>
          <w:tcPr>
            <w:tcW w:w="2693" w:type="dxa"/>
          </w:tcPr>
          <w:p w:rsidR="009B2A20" w:rsidRPr="001346DB" w:rsidRDefault="009B2A20" w:rsidP="008B65F0">
            <w:pPr>
              <w:spacing w:after="100" w:afterAutospacing="1"/>
              <w:jc w:val="both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बारामुला</w:t>
            </w:r>
          </w:p>
        </w:tc>
        <w:tc>
          <w:tcPr>
            <w:tcW w:w="1559" w:type="dxa"/>
          </w:tcPr>
          <w:p w:rsidR="009B2A20" w:rsidRPr="001346DB" w:rsidRDefault="009B2A20" w:rsidP="008B65F0">
            <w:pPr>
              <w:spacing w:after="100" w:afterAutospacing="1"/>
              <w:jc w:val="center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2</w:t>
            </w:r>
          </w:p>
        </w:tc>
      </w:tr>
      <w:tr w:rsidR="009B2A20" w:rsidTr="008B65F0">
        <w:tc>
          <w:tcPr>
            <w:tcW w:w="992" w:type="dxa"/>
          </w:tcPr>
          <w:p w:rsidR="009B2A20" w:rsidRPr="001346DB" w:rsidRDefault="009B2A20" w:rsidP="008B65F0">
            <w:pPr>
              <w:spacing w:after="100" w:afterAutospacing="1"/>
              <w:jc w:val="center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lastRenderedPageBreak/>
              <w:t>11.</w:t>
            </w:r>
          </w:p>
        </w:tc>
        <w:tc>
          <w:tcPr>
            <w:tcW w:w="2693" w:type="dxa"/>
          </w:tcPr>
          <w:p w:rsidR="009B2A20" w:rsidRPr="001346DB" w:rsidRDefault="009B2A20" w:rsidP="008B65F0">
            <w:pPr>
              <w:spacing w:after="100" w:afterAutospacing="1"/>
              <w:jc w:val="both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पुलवामा</w:t>
            </w:r>
          </w:p>
        </w:tc>
        <w:tc>
          <w:tcPr>
            <w:tcW w:w="1559" w:type="dxa"/>
          </w:tcPr>
          <w:p w:rsidR="009B2A20" w:rsidRPr="001346DB" w:rsidRDefault="009B2A20" w:rsidP="008B65F0">
            <w:pPr>
              <w:spacing w:after="100" w:afterAutospacing="1"/>
              <w:jc w:val="center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1</w:t>
            </w:r>
          </w:p>
        </w:tc>
      </w:tr>
      <w:tr w:rsidR="009B2A20" w:rsidTr="008B65F0">
        <w:tc>
          <w:tcPr>
            <w:tcW w:w="992" w:type="dxa"/>
          </w:tcPr>
          <w:p w:rsidR="009B2A20" w:rsidRPr="001346DB" w:rsidRDefault="009B2A20" w:rsidP="008B65F0">
            <w:pPr>
              <w:spacing w:after="100" w:afterAutospacing="1"/>
              <w:jc w:val="center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12.</w:t>
            </w:r>
          </w:p>
        </w:tc>
        <w:tc>
          <w:tcPr>
            <w:tcW w:w="2693" w:type="dxa"/>
          </w:tcPr>
          <w:p w:rsidR="009B2A20" w:rsidRPr="001346DB" w:rsidRDefault="009B2A20" w:rsidP="008B65F0">
            <w:pPr>
              <w:spacing w:after="100" w:afterAutospacing="1"/>
              <w:jc w:val="both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जम्मू</w:t>
            </w:r>
          </w:p>
        </w:tc>
        <w:tc>
          <w:tcPr>
            <w:tcW w:w="1559" w:type="dxa"/>
          </w:tcPr>
          <w:p w:rsidR="009B2A20" w:rsidRPr="001346DB" w:rsidRDefault="009B2A20" w:rsidP="008B65F0">
            <w:pPr>
              <w:spacing w:after="100" w:afterAutospacing="1"/>
              <w:jc w:val="center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10</w:t>
            </w:r>
          </w:p>
        </w:tc>
      </w:tr>
      <w:tr w:rsidR="009B2A20" w:rsidTr="008B65F0">
        <w:tc>
          <w:tcPr>
            <w:tcW w:w="992" w:type="dxa"/>
          </w:tcPr>
          <w:p w:rsidR="009B2A20" w:rsidRPr="001346DB" w:rsidRDefault="009B2A20" w:rsidP="008B65F0">
            <w:pPr>
              <w:spacing w:after="100" w:afterAutospacing="1"/>
              <w:jc w:val="center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13.</w:t>
            </w:r>
          </w:p>
        </w:tc>
        <w:tc>
          <w:tcPr>
            <w:tcW w:w="2693" w:type="dxa"/>
          </w:tcPr>
          <w:p w:rsidR="009B2A20" w:rsidRPr="001346DB" w:rsidRDefault="009B2A20" w:rsidP="008B65F0">
            <w:pPr>
              <w:spacing w:after="100" w:afterAutospacing="1"/>
              <w:jc w:val="both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सांबा</w:t>
            </w:r>
          </w:p>
        </w:tc>
        <w:tc>
          <w:tcPr>
            <w:tcW w:w="1559" w:type="dxa"/>
          </w:tcPr>
          <w:p w:rsidR="009B2A20" w:rsidRPr="001346DB" w:rsidRDefault="009B2A20" w:rsidP="008B65F0">
            <w:pPr>
              <w:spacing w:after="100" w:afterAutospacing="1"/>
              <w:jc w:val="center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1</w:t>
            </w:r>
          </w:p>
        </w:tc>
      </w:tr>
      <w:tr w:rsidR="009B2A20" w:rsidTr="008B65F0">
        <w:tc>
          <w:tcPr>
            <w:tcW w:w="992" w:type="dxa"/>
          </w:tcPr>
          <w:p w:rsidR="009B2A20" w:rsidRPr="001346DB" w:rsidRDefault="009B2A20" w:rsidP="008B65F0">
            <w:pPr>
              <w:spacing w:after="100" w:afterAutospacing="1"/>
              <w:jc w:val="center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14.</w:t>
            </w:r>
          </w:p>
        </w:tc>
        <w:tc>
          <w:tcPr>
            <w:tcW w:w="2693" w:type="dxa"/>
          </w:tcPr>
          <w:p w:rsidR="009B2A20" w:rsidRPr="001346DB" w:rsidRDefault="009B2A20" w:rsidP="008B65F0">
            <w:pPr>
              <w:spacing w:after="100" w:afterAutospacing="1"/>
              <w:jc w:val="both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श्रीनगर</w:t>
            </w:r>
          </w:p>
        </w:tc>
        <w:tc>
          <w:tcPr>
            <w:tcW w:w="1559" w:type="dxa"/>
          </w:tcPr>
          <w:p w:rsidR="009B2A20" w:rsidRPr="001346DB" w:rsidRDefault="009B2A20" w:rsidP="008B65F0">
            <w:pPr>
              <w:spacing w:after="100" w:afterAutospacing="1"/>
              <w:jc w:val="center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3</w:t>
            </w:r>
          </w:p>
        </w:tc>
      </w:tr>
      <w:tr w:rsidR="009B2A20" w:rsidTr="008B65F0">
        <w:tc>
          <w:tcPr>
            <w:tcW w:w="992" w:type="dxa"/>
          </w:tcPr>
          <w:p w:rsidR="009B2A20" w:rsidRPr="001346DB" w:rsidRDefault="009B2A20" w:rsidP="008B65F0">
            <w:pPr>
              <w:spacing w:after="100" w:afterAutospacing="1"/>
              <w:jc w:val="center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15</w:t>
            </w:r>
          </w:p>
        </w:tc>
        <w:tc>
          <w:tcPr>
            <w:tcW w:w="2693" w:type="dxa"/>
          </w:tcPr>
          <w:p w:rsidR="009B2A20" w:rsidRPr="001346DB" w:rsidRDefault="009B2A20" w:rsidP="008B65F0">
            <w:pPr>
              <w:spacing w:after="100" w:afterAutospacing="1"/>
              <w:jc w:val="both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उधमपुर</w:t>
            </w:r>
          </w:p>
        </w:tc>
        <w:tc>
          <w:tcPr>
            <w:tcW w:w="1559" w:type="dxa"/>
          </w:tcPr>
          <w:p w:rsidR="009B2A20" w:rsidRPr="001346DB" w:rsidRDefault="009B2A20" w:rsidP="008B65F0">
            <w:pPr>
              <w:spacing w:after="100" w:afterAutospacing="1"/>
              <w:jc w:val="center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3</w:t>
            </w:r>
          </w:p>
        </w:tc>
      </w:tr>
      <w:tr w:rsidR="009B2A20" w:rsidTr="008B65F0">
        <w:tc>
          <w:tcPr>
            <w:tcW w:w="992" w:type="dxa"/>
          </w:tcPr>
          <w:p w:rsidR="009B2A20" w:rsidRPr="001346DB" w:rsidRDefault="009B2A20" w:rsidP="008B65F0">
            <w:pPr>
              <w:spacing w:after="100" w:afterAutospacing="1"/>
              <w:jc w:val="center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16.</w:t>
            </w:r>
          </w:p>
        </w:tc>
        <w:tc>
          <w:tcPr>
            <w:tcW w:w="2693" w:type="dxa"/>
          </w:tcPr>
          <w:p w:rsidR="009B2A20" w:rsidRPr="001346DB" w:rsidRDefault="009B2A20" w:rsidP="008B65F0">
            <w:pPr>
              <w:spacing w:after="100" w:afterAutospacing="1"/>
              <w:jc w:val="both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रायसी</w:t>
            </w:r>
          </w:p>
        </w:tc>
        <w:tc>
          <w:tcPr>
            <w:tcW w:w="1559" w:type="dxa"/>
          </w:tcPr>
          <w:p w:rsidR="009B2A20" w:rsidRPr="001346DB" w:rsidRDefault="009B2A20" w:rsidP="008B65F0">
            <w:pPr>
              <w:spacing w:after="100" w:afterAutospacing="1"/>
              <w:jc w:val="center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1</w:t>
            </w:r>
          </w:p>
        </w:tc>
      </w:tr>
      <w:tr w:rsidR="009B2A20" w:rsidTr="008B65F0">
        <w:tc>
          <w:tcPr>
            <w:tcW w:w="992" w:type="dxa"/>
          </w:tcPr>
          <w:p w:rsidR="009B2A20" w:rsidRPr="001346DB" w:rsidRDefault="009B2A20" w:rsidP="008B65F0">
            <w:pPr>
              <w:spacing w:after="100" w:afterAutospacing="1"/>
              <w:jc w:val="center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17.</w:t>
            </w:r>
          </w:p>
        </w:tc>
        <w:tc>
          <w:tcPr>
            <w:tcW w:w="2693" w:type="dxa"/>
          </w:tcPr>
          <w:p w:rsidR="009B2A20" w:rsidRPr="001346DB" w:rsidRDefault="009B2A20" w:rsidP="008B65F0">
            <w:pPr>
              <w:spacing w:after="100" w:afterAutospacing="1"/>
              <w:jc w:val="both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किश्तवाड.</w:t>
            </w:r>
          </w:p>
        </w:tc>
        <w:tc>
          <w:tcPr>
            <w:tcW w:w="1559" w:type="dxa"/>
          </w:tcPr>
          <w:p w:rsidR="009B2A20" w:rsidRPr="001346DB" w:rsidRDefault="009B2A20" w:rsidP="008B65F0">
            <w:pPr>
              <w:spacing w:after="100" w:afterAutospacing="1"/>
              <w:jc w:val="center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1</w:t>
            </w:r>
          </w:p>
        </w:tc>
      </w:tr>
      <w:tr w:rsidR="009B2A20" w:rsidTr="008B65F0">
        <w:tc>
          <w:tcPr>
            <w:tcW w:w="992" w:type="dxa"/>
          </w:tcPr>
          <w:p w:rsidR="009B2A20" w:rsidRPr="001346DB" w:rsidRDefault="009B2A20" w:rsidP="008B65F0">
            <w:pPr>
              <w:spacing w:after="100" w:afterAutospacing="1"/>
              <w:jc w:val="center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18.</w:t>
            </w:r>
          </w:p>
        </w:tc>
        <w:tc>
          <w:tcPr>
            <w:tcW w:w="2693" w:type="dxa"/>
          </w:tcPr>
          <w:p w:rsidR="009B2A20" w:rsidRPr="001346DB" w:rsidRDefault="009B2A20" w:rsidP="008B65F0">
            <w:pPr>
              <w:spacing w:after="100" w:afterAutospacing="1"/>
              <w:jc w:val="both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अखनूर</w:t>
            </w:r>
          </w:p>
        </w:tc>
        <w:tc>
          <w:tcPr>
            <w:tcW w:w="1559" w:type="dxa"/>
          </w:tcPr>
          <w:p w:rsidR="009B2A20" w:rsidRPr="001346DB" w:rsidRDefault="009B2A20" w:rsidP="008B65F0">
            <w:pPr>
              <w:spacing w:after="100" w:afterAutospacing="1"/>
              <w:jc w:val="center"/>
              <w:rPr>
                <w:rFonts w:hint="cs"/>
                <w:sz w:val="22"/>
                <w:szCs w:val="22"/>
                <w:cs/>
              </w:rPr>
            </w:pPr>
            <w:r w:rsidRPr="001346DB">
              <w:rPr>
                <w:rFonts w:hint="cs"/>
                <w:sz w:val="22"/>
                <w:szCs w:val="22"/>
                <w:cs/>
              </w:rPr>
              <w:t>1</w:t>
            </w:r>
          </w:p>
        </w:tc>
      </w:tr>
      <w:tr w:rsidR="009B2A20" w:rsidTr="008B65F0">
        <w:tc>
          <w:tcPr>
            <w:tcW w:w="3685" w:type="dxa"/>
            <w:gridSpan w:val="2"/>
          </w:tcPr>
          <w:p w:rsidR="009B2A20" w:rsidRPr="001346DB" w:rsidRDefault="009B2A20" w:rsidP="008B65F0">
            <w:pPr>
              <w:spacing w:after="100" w:afterAutospacing="1"/>
              <w:jc w:val="center"/>
              <w:rPr>
                <w:rFonts w:hint="cs"/>
                <w:b/>
                <w:bCs/>
                <w:sz w:val="22"/>
                <w:szCs w:val="22"/>
                <w:cs/>
              </w:rPr>
            </w:pPr>
            <w:r w:rsidRPr="001346DB">
              <w:rPr>
                <w:rFonts w:hint="cs"/>
                <w:b/>
                <w:bCs/>
                <w:sz w:val="22"/>
                <w:szCs w:val="22"/>
                <w:cs/>
              </w:rPr>
              <w:t>कुल</w:t>
            </w:r>
          </w:p>
        </w:tc>
        <w:tc>
          <w:tcPr>
            <w:tcW w:w="1559" w:type="dxa"/>
          </w:tcPr>
          <w:p w:rsidR="009B2A20" w:rsidRPr="001346DB" w:rsidRDefault="009B2A20" w:rsidP="008B65F0">
            <w:pPr>
              <w:spacing w:after="100" w:afterAutospacing="1"/>
              <w:jc w:val="center"/>
              <w:rPr>
                <w:rFonts w:hint="cs"/>
                <w:b/>
                <w:bCs/>
                <w:sz w:val="22"/>
                <w:szCs w:val="22"/>
                <w:cs/>
              </w:rPr>
            </w:pPr>
            <w:r w:rsidRPr="001346DB">
              <w:rPr>
                <w:rFonts w:hint="cs"/>
                <w:b/>
                <w:bCs/>
                <w:sz w:val="22"/>
                <w:szCs w:val="22"/>
                <w:cs/>
              </w:rPr>
              <w:t>37</w:t>
            </w:r>
          </w:p>
        </w:tc>
      </w:tr>
    </w:tbl>
    <w:p w:rsidR="009B2A20" w:rsidRDefault="009B2A20" w:rsidP="009B2A20">
      <w:pPr>
        <w:jc w:val="both"/>
        <w:rPr>
          <w:rFonts w:hint="cs"/>
        </w:rPr>
      </w:pPr>
    </w:p>
    <w:p w:rsidR="009B2A20" w:rsidRDefault="009B2A20" w:rsidP="009B2A20">
      <w:pPr>
        <w:jc w:val="both"/>
        <w:rPr>
          <w:rFonts w:hint="cs"/>
        </w:rPr>
      </w:pPr>
    </w:p>
    <w:p w:rsidR="009B2A20" w:rsidRDefault="009B2A20" w:rsidP="009B2A20">
      <w:pPr>
        <w:jc w:val="both"/>
        <w:rPr>
          <w:rFonts w:hint="cs"/>
        </w:rPr>
      </w:pPr>
    </w:p>
    <w:p w:rsidR="009B2A20" w:rsidRDefault="009B2A20" w:rsidP="009B2A20">
      <w:pPr>
        <w:jc w:val="both"/>
        <w:rPr>
          <w:rFonts w:ascii="DevLys 040 Wide" w:hAnsi="DevLys 040 Wide" w:hint="cs"/>
        </w:rPr>
      </w:pPr>
      <w:r>
        <w:rPr>
          <w:rFonts w:hint="cs"/>
          <w:cs/>
        </w:rPr>
        <w:t>(ख) और (ग)</w:t>
      </w:r>
      <w:r>
        <w:rPr>
          <w:lang w:val="en-IN"/>
        </w:rPr>
        <w:t>:</w:t>
      </w:r>
      <w:r>
        <w:t xml:space="preserve"> </w:t>
      </w:r>
      <w:r w:rsidRPr="00636CD6">
        <w:rPr>
          <w:rFonts w:ascii="DevLys 040 Wide" w:hAnsi="DevLys 040 Wide" w:hint="cs"/>
          <w:cs/>
        </w:rPr>
        <w:t>केन्‍द्रीय विद्यालय (केवी) मुख्‍यत: रक्षा एवं अर्ध</w:t>
      </w:r>
      <w:r>
        <w:rPr>
          <w:rFonts w:ascii="DevLys 040 Wide" w:hAnsi="DevLys 040 Wide" w:hint="cs"/>
          <w:cs/>
        </w:rPr>
        <w:t>-</w:t>
      </w:r>
      <w:r w:rsidRPr="00636CD6">
        <w:rPr>
          <w:rFonts w:ascii="DevLys 040 Wide" w:hAnsi="DevLys 040 Wide" w:hint="cs"/>
          <w:cs/>
        </w:rPr>
        <w:t>सैनिक बल</w:t>
      </w:r>
      <w:r>
        <w:rPr>
          <w:rFonts w:ascii="DevLys 040 Wide" w:hAnsi="DevLys 040 Wide" w:hint="cs"/>
          <w:cs/>
        </w:rPr>
        <w:t>ों</w:t>
      </w:r>
      <w:r w:rsidRPr="00636CD6">
        <w:rPr>
          <w:rFonts w:ascii="DevLys 040 Wide" w:hAnsi="DevLys 040 Wide" w:hint="cs"/>
          <w:cs/>
        </w:rPr>
        <w:t xml:space="preserve"> </w:t>
      </w:r>
      <w:r>
        <w:rPr>
          <w:rFonts w:ascii="DevLys 040 Wide" w:hAnsi="DevLys 040 Wide" w:hint="cs"/>
          <w:cs/>
        </w:rPr>
        <w:t xml:space="preserve">के </w:t>
      </w:r>
      <w:r w:rsidRPr="00636CD6">
        <w:rPr>
          <w:rFonts w:ascii="DevLys 040 Wide" w:hAnsi="DevLys 040 Wide" w:hint="cs"/>
          <w:cs/>
        </w:rPr>
        <w:t>कार्मिकों सहित केन्‍द्र सरकार क</w:t>
      </w:r>
      <w:r>
        <w:rPr>
          <w:rFonts w:ascii="DevLys 040 Wide" w:hAnsi="DevLys 040 Wide" w:hint="cs"/>
          <w:cs/>
        </w:rPr>
        <w:t>े स्‍थानांतरणीय कर्मचारियों के बच्चों</w:t>
      </w:r>
      <w:r w:rsidRPr="00636CD6">
        <w:rPr>
          <w:rFonts w:ascii="DevLys 040 Wide" w:hAnsi="DevLys 040 Wide" w:hint="cs"/>
          <w:cs/>
        </w:rPr>
        <w:t xml:space="preserve"> क</w:t>
      </w:r>
      <w:r>
        <w:rPr>
          <w:rFonts w:ascii="DevLys 040 Wide" w:hAnsi="DevLys 040 Wide" w:hint="cs"/>
          <w:cs/>
        </w:rPr>
        <w:t>ो</w:t>
      </w:r>
      <w:r w:rsidRPr="00636CD6">
        <w:rPr>
          <w:rFonts w:ascii="DevLys 040 Wide" w:hAnsi="DevLys 040 Wide" w:hint="cs"/>
          <w:cs/>
        </w:rPr>
        <w:t xml:space="preserve"> शिक्षा का </w:t>
      </w:r>
      <w:r>
        <w:rPr>
          <w:rFonts w:ascii="DevLys 040 Wide" w:hAnsi="DevLys 040 Wide" w:hint="cs"/>
          <w:cs/>
        </w:rPr>
        <w:t xml:space="preserve">एक </w:t>
      </w:r>
      <w:r w:rsidRPr="00636CD6">
        <w:rPr>
          <w:rFonts w:ascii="DevLys 040 Wide" w:hAnsi="DevLys 040 Wide" w:hint="cs"/>
          <w:cs/>
        </w:rPr>
        <w:t>समान पाठ्यक्रम प्रदान कर</w:t>
      </w:r>
      <w:r>
        <w:rPr>
          <w:rFonts w:ascii="DevLys 040 Wide" w:hAnsi="DevLys 040 Wide" w:hint="cs"/>
          <w:cs/>
        </w:rPr>
        <w:t xml:space="preserve"> उनकी</w:t>
      </w:r>
      <w:r w:rsidRPr="00636CD6">
        <w:rPr>
          <w:rFonts w:ascii="DevLys 040 Wide" w:hAnsi="DevLys 040 Wide" w:hint="cs"/>
          <w:cs/>
        </w:rPr>
        <w:t xml:space="preserve"> शैक्षिक आवश्‍यकताओं को पूरा करने के लिए खोले जाते हैं। नए केन्‍द्रीय विद्यालय (केवी) खोले जाने संबंधी प्रस्‍तावों पर केवल तभी </w:t>
      </w:r>
      <w:r>
        <w:rPr>
          <w:rFonts w:ascii="DevLys 040 Wide" w:hAnsi="DevLys 040 Wide" w:hint="cs"/>
          <w:cs/>
        </w:rPr>
        <w:t xml:space="preserve">विचार </w:t>
      </w:r>
      <w:r w:rsidRPr="00636CD6">
        <w:rPr>
          <w:rFonts w:ascii="DevLys 040 Wide" w:hAnsi="DevLys 040 Wide" w:hint="cs"/>
          <w:cs/>
        </w:rPr>
        <w:t xml:space="preserve">किया जाता है जब </w:t>
      </w:r>
      <w:r>
        <w:rPr>
          <w:rFonts w:ascii="DevLys 040 Wide" w:hAnsi="DevLys 040 Wide" w:hint="cs"/>
          <w:cs/>
        </w:rPr>
        <w:t xml:space="preserve">वे </w:t>
      </w:r>
      <w:r w:rsidRPr="00636CD6">
        <w:rPr>
          <w:rFonts w:ascii="DevLys 040 Wide" w:hAnsi="DevLys 040 Wide" w:hint="cs"/>
          <w:cs/>
        </w:rPr>
        <w:t xml:space="preserve">केन्‍द्र सरकार के मंत्रालयों या विभागों/राज्‍य सरकारों/संघ राज्‍य क्षेत्र प्रशासनों और पात्र श्रेणियों के कर्मचारी संगठनों द्वारा प्रायोजित </w:t>
      </w:r>
      <w:r>
        <w:rPr>
          <w:rFonts w:ascii="DevLys 040 Wide" w:hAnsi="DevLys 040 Wide" w:hint="cs"/>
          <w:cs/>
        </w:rPr>
        <w:t>हों</w:t>
      </w:r>
      <w:r w:rsidRPr="00636CD6">
        <w:rPr>
          <w:rFonts w:ascii="DevLys 040 Wide" w:hAnsi="DevLys 040 Wide" w:hint="cs"/>
          <w:cs/>
        </w:rPr>
        <w:t xml:space="preserve"> और </w:t>
      </w:r>
      <w:r>
        <w:rPr>
          <w:rFonts w:ascii="DevLys 040 Wide" w:hAnsi="DevLys 040 Wide" w:hint="cs"/>
          <w:cs/>
        </w:rPr>
        <w:t xml:space="preserve">उनके द्वारा </w:t>
      </w:r>
      <w:r w:rsidRPr="00636CD6">
        <w:rPr>
          <w:rFonts w:ascii="DevLys 040 Wide" w:hAnsi="DevLys 040 Wide" w:hint="cs"/>
          <w:cs/>
        </w:rPr>
        <w:t xml:space="preserve">प्रस्‍ताव में नए केवी की स्‍थापना के लिए संसाधनों </w:t>
      </w:r>
      <w:r>
        <w:rPr>
          <w:rFonts w:ascii="DevLys 040 Wide" w:hAnsi="DevLys 040 Wide" w:hint="cs"/>
          <w:cs/>
        </w:rPr>
        <w:t>के प्रति</w:t>
      </w:r>
      <w:r w:rsidRPr="00636CD6">
        <w:rPr>
          <w:rFonts w:ascii="DevLys 040 Wide" w:hAnsi="DevLys 040 Wide" w:hint="cs"/>
          <w:cs/>
        </w:rPr>
        <w:t xml:space="preserve"> प्रतिबद्धता के साथ-साथ सरकार की आवश्‍यक संस्‍वीकृति</w:t>
      </w:r>
      <w:r>
        <w:rPr>
          <w:rFonts w:ascii="DevLys 040 Wide" w:hAnsi="DevLys 040 Wide" w:hint="cs"/>
          <w:cs/>
        </w:rPr>
        <w:t xml:space="preserve"> भी</w:t>
      </w:r>
      <w:r w:rsidRPr="00636CD6">
        <w:rPr>
          <w:rFonts w:ascii="DevLys 040 Wide" w:hAnsi="DevLys 040 Wide" w:hint="cs"/>
          <w:cs/>
        </w:rPr>
        <w:t xml:space="preserve"> उपलब्‍ध हो।</w:t>
      </w:r>
      <w:r>
        <w:rPr>
          <w:rFonts w:ascii="DevLys 040 Wide" w:hAnsi="DevLys 040 Wide" w:hint="cs"/>
          <w:cs/>
        </w:rPr>
        <w:t xml:space="preserve"> केन्द्रीय विद्यालय राज्य-वार/जिला-वार या क्षेत्र/स्थान-वार के मापदंड पर नहीं खोले जाते।</w:t>
      </w:r>
    </w:p>
    <w:p w:rsidR="009B2A20" w:rsidRDefault="009B2A20" w:rsidP="009B2A20">
      <w:pPr>
        <w:jc w:val="both"/>
        <w:rPr>
          <w:rFonts w:ascii="DevLys 040 Wide" w:hAnsi="DevLys 040 Wide" w:hint="cs"/>
        </w:rPr>
      </w:pPr>
    </w:p>
    <w:p w:rsidR="009B2A20" w:rsidRDefault="009B2A20" w:rsidP="009B2A20">
      <w:pPr>
        <w:jc w:val="center"/>
        <w:rPr>
          <w:rFonts w:ascii="DevLys 040 Wide" w:hAnsi="DevLys 040 Wide"/>
        </w:rPr>
      </w:pPr>
      <w:r>
        <w:rPr>
          <w:rFonts w:ascii="DevLys 040 Wide" w:hAnsi="DevLys 040 Wide" w:hint="cs"/>
          <w:cs/>
        </w:rPr>
        <w:t>******</w:t>
      </w:r>
    </w:p>
    <w:p w:rsidR="009215F6" w:rsidRDefault="009215F6"/>
    <w:sectPr w:rsidR="009215F6" w:rsidSect="009215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Lys 040 Wi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B2A20"/>
    <w:rsid w:val="009215F6"/>
    <w:rsid w:val="009B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20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2017-03-09T04:23:00Z</dcterms:created>
  <dcterms:modified xsi:type="dcterms:W3CDTF">2017-03-09T04:23:00Z</dcterms:modified>
</cp:coreProperties>
</file>