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E" w:rsidRPr="00BC0486" w:rsidRDefault="00A268FE" w:rsidP="00A268FE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>
        <w:rPr>
          <w:rFonts w:ascii="Mangal" w:eastAsia="Times New Roman" w:hAnsi="Mangal" w:cs="Mangal"/>
          <w:szCs w:val="22"/>
        </w:rPr>
        <w:t>(</w:t>
      </w:r>
      <w:r>
        <w:rPr>
          <w:rFonts w:ascii="Mangal" w:eastAsia="Times New Roman" w:hAnsi="Mangal" w:cs="Mangal"/>
          <w:szCs w:val="22"/>
          <w:cs/>
        </w:rPr>
        <w:t>क)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क्या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यह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सच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है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कि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देश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में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महंगाई</w:t>
      </w:r>
      <w:r>
        <w:rPr>
          <w:rFonts w:ascii="Mangal" w:eastAsia="Times New Roman" w:hAnsi="Mangal" w:cs="Mangal" w:hint="cs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बेतहाशा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बढ़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रही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है</w:t>
      </w:r>
      <w:r>
        <w:rPr>
          <w:rFonts w:ascii="Mangal" w:eastAsia="Times New Roman" w:hAnsi="Mangal" w:cs="Mangal"/>
          <w:szCs w:val="22"/>
        </w:rPr>
        <w:t>;</w:t>
      </w:r>
    </w:p>
    <w:p w:rsidR="00A268FE" w:rsidRPr="00BC0486" w:rsidRDefault="00A268FE" w:rsidP="00A268FE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>
        <w:rPr>
          <w:rFonts w:ascii="Mangal" w:eastAsia="Times New Roman" w:hAnsi="Mangal" w:cs="Mangal"/>
          <w:szCs w:val="22"/>
        </w:rPr>
        <w:t>(</w:t>
      </w:r>
      <w:r>
        <w:rPr>
          <w:rFonts w:ascii="Mangal" w:eastAsia="Times New Roman" w:hAnsi="Mangal" w:cs="Mangal"/>
          <w:szCs w:val="22"/>
          <w:cs/>
        </w:rPr>
        <w:t>ख)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यदि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हां</w:t>
      </w:r>
      <w:r>
        <w:rPr>
          <w:rFonts w:ascii="Mangal" w:eastAsia="Times New Roman" w:hAnsi="Mangal" w:cs="Mangal"/>
          <w:szCs w:val="22"/>
        </w:rPr>
        <w:t>,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तो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क्या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सरकार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इस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पर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अंकुश</w:t>
      </w:r>
      <w:r>
        <w:rPr>
          <w:rFonts w:ascii="Mangal" w:eastAsia="Times New Roman" w:hAnsi="Mangal" w:cs="Mangal" w:hint="cs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लगाने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के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लिए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कोई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कदम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उठाने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जा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रही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है</w:t>
      </w:r>
      <w:r>
        <w:rPr>
          <w:rFonts w:ascii="Mangal" w:eastAsia="Times New Roman" w:hAnsi="Mangal" w:cs="Mangal"/>
          <w:szCs w:val="22"/>
        </w:rPr>
        <w:t>;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और</w:t>
      </w:r>
    </w:p>
    <w:p w:rsidR="00A268FE" w:rsidRPr="00BC0486" w:rsidRDefault="00A268FE" w:rsidP="00A268FE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>
        <w:rPr>
          <w:rFonts w:ascii="Mangal" w:eastAsia="Times New Roman" w:hAnsi="Mangal" w:cs="Mangal"/>
          <w:szCs w:val="22"/>
        </w:rPr>
        <w:t>(</w:t>
      </w:r>
      <w:r>
        <w:rPr>
          <w:rFonts w:ascii="Mangal" w:eastAsia="Times New Roman" w:hAnsi="Mangal" w:cs="Mangal"/>
          <w:szCs w:val="22"/>
          <w:cs/>
        </w:rPr>
        <w:t>ग)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यदि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हां</w:t>
      </w:r>
      <w:r>
        <w:rPr>
          <w:rFonts w:ascii="Mangal" w:eastAsia="Times New Roman" w:hAnsi="Mangal" w:cs="Mangal"/>
          <w:szCs w:val="22"/>
        </w:rPr>
        <w:t>,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तो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उसका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ब्यौरा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क्या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है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और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यदि</w:t>
      </w:r>
      <w:r>
        <w:rPr>
          <w:rFonts w:ascii="Mangal" w:eastAsia="Times New Roman" w:hAnsi="Mangal" w:cs="Mangal" w:hint="cs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नहीं</w:t>
      </w:r>
      <w:r>
        <w:rPr>
          <w:rFonts w:ascii="Mangal" w:eastAsia="Times New Roman" w:hAnsi="Mangal" w:cs="Mangal"/>
          <w:szCs w:val="22"/>
        </w:rPr>
        <w:t>,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तो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इसके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क्या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कारण</w:t>
      </w:r>
      <w:r w:rsidRPr="00BC0486">
        <w:rPr>
          <w:rFonts w:ascii="Mangal" w:eastAsia="Times New Roman" w:hAnsi="Mangal" w:cs="Mangal"/>
          <w:szCs w:val="22"/>
        </w:rPr>
        <w:t xml:space="preserve"> </w:t>
      </w:r>
      <w:r>
        <w:rPr>
          <w:rFonts w:ascii="Mangal" w:eastAsia="Times New Roman" w:hAnsi="Mangal" w:cs="Mangal"/>
          <w:szCs w:val="22"/>
          <w:cs/>
        </w:rPr>
        <w:t>हैं</w:t>
      </w:r>
      <w:r>
        <w:rPr>
          <w:rFonts w:ascii="Mangal" w:eastAsia="Times New Roman" w:hAnsi="Mangal" w:cs="Mangal"/>
          <w:szCs w:val="22"/>
        </w:rPr>
        <w:t>?</w:t>
      </w:r>
      <w:bookmarkStart w:id="0" w:name="_GoBack"/>
      <w:bookmarkEnd w:id="0"/>
    </w:p>
    <w:p w:rsidR="00A268FE" w:rsidRPr="00BC0486" w:rsidRDefault="00A268FE" w:rsidP="00A268FE">
      <w:pPr>
        <w:spacing w:after="0" w:line="240" w:lineRule="auto"/>
        <w:ind w:right="4"/>
        <w:rPr>
          <w:rFonts w:ascii="Mangal" w:eastAsia="Arial Unicode MS" w:hAnsi="Mangal" w:cs="Mangal"/>
          <w:b/>
          <w:bCs/>
          <w:szCs w:val="22"/>
        </w:rPr>
      </w:pPr>
    </w:p>
    <w:p w:rsidR="00A268FE" w:rsidRPr="00F37A28" w:rsidRDefault="00A268FE" w:rsidP="00A268FE">
      <w:pPr>
        <w:spacing w:after="0" w:line="240" w:lineRule="auto"/>
        <w:ind w:right="4"/>
        <w:jc w:val="center"/>
        <w:rPr>
          <w:rFonts w:ascii="Mangal" w:eastAsia="Arial Unicode MS" w:hAnsi="Mangal" w:cs="Mangal"/>
          <w:b/>
          <w:bCs/>
          <w:szCs w:val="22"/>
        </w:rPr>
      </w:pPr>
      <w:r w:rsidRPr="00F37A28">
        <w:rPr>
          <w:rFonts w:ascii="Mangal" w:eastAsia="Arial Unicode MS" w:hAnsi="Mangal" w:cs="Mangal"/>
          <w:b/>
          <w:bCs/>
          <w:szCs w:val="22"/>
          <w:cs/>
        </w:rPr>
        <w:t>उत्तर</w:t>
      </w:r>
    </w:p>
    <w:p w:rsidR="00A268FE" w:rsidRPr="00F37A28" w:rsidRDefault="00A268FE" w:rsidP="00A268FE">
      <w:pPr>
        <w:spacing w:after="0" w:line="240" w:lineRule="auto"/>
        <w:ind w:right="4"/>
        <w:jc w:val="center"/>
        <w:rPr>
          <w:rFonts w:ascii="Mangal" w:eastAsia="Arial Unicode MS" w:hAnsi="Mangal" w:cs="Mangal"/>
          <w:b/>
          <w:bCs/>
          <w:szCs w:val="22"/>
        </w:rPr>
      </w:pPr>
      <w:r w:rsidRPr="00F37A28">
        <w:rPr>
          <w:rFonts w:ascii="Mangal" w:eastAsia="Arial Unicode MS" w:hAnsi="Mangal" w:cs="Mangal"/>
          <w:b/>
          <w:bCs/>
          <w:szCs w:val="22"/>
          <w:cs/>
        </w:rPr>
        <w:t xml:space="preserve">  वित्त मंत्रालय में राज्य मंत्री </w:t>
      </w:r>
      <w:r w:rsidRPr="00F37A28">
        <w:rPr>
          <w:rFonts w:ascii="Mangal" w:eastAsia="Arial Unicode MS" w:hAnsi="Mangal" w:cs="Mangal"/>
          <w:b/>
          <w:bCs/>
          <w:szCs w:val="22"/>
        </w:rPr>
        <w:t>(</w:t>
      </w:r>
      <w:r w:rsidRPr="00F37A28">
        <w:rPr>
          <w:rFonts w:ascii="Mangal" w:eastAsia="Arial Unicode MS" w:hAnsi="Mangal" w:cs="Mangal" w:hint="cs"/>
          <w:b/>
          <w:bCs/>
          <w:szCs w:val="22"/>
          <w:cs/>
        </w:rPr>
        <w:t>श्री अर्जुन राम मेघवाल</w:t>
      </w:r>
      <w:r w:rsidRPr="00F37A28">
        <w:rPr>
          <w:rFonts w:ascii="Mangal" w:eastAsia="Arial Unicode MS" w:hAnsi="Mangal" w:cs="Mangal"/>
          <w:b/>
          <w:bCs/>
          <w:szCs w:val="22"/>
        </w:rPr>
        <w:t xml:space="preserve">) </w:t>
      </w:r>
    </w:p>
    <w:p w:rsidR="00A268FE" w:rsidRDefault="00A268FE" w:rsidP="00A268FE">
      <w:pPr>
        <w:spacing w:after="0" w:line="240" w:lineRule="auto"/>
        <w:ind w:right="4"/>
        <w:rPr>
          <w:rFonts w:asciiTheme="minorBidi" w:hAnsiTheme="minorBidi"/>
          <w:b/>
          <w:bCs/>
          <w:szCs w:val="22"/>
        </w:rPr>
      </w:pPr>
    </w:p>
    <w:p w:rsidR="00A268FE" w:rsidRDefault="00A268FE" w:rsidP="00A268FE">
      <w:pPr>
        <w:tabs>
          <w:tab w:val="left" w:pos="666"/>
        </w:tabs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(क): उपभोक्‍ता मूल्‍य सूचकांक-संयुक्‍त (सीपीआई-सी) पर आधारित महंगाई सितम्‍बर 2016 के 4.4 प्रतिशत और अक्‍तूबर 2015 के 5.0 प्रतिशत की तुलना में घटकर अक्‍तूबर 2016 में 4.2 प्रतिशत हो गई है।  </w:t>
      </w:r>
    </w:p>
    <w:p w:rsidR="00A268FE" w:rsidRDefault="00A268FE" w:rsidP="00A268FE">
      <w:pPr>
        <w:tabs>
          <w:tab w:val="left" w:pos="666"/>
        </w:tabs>
        <w:jc w:val="both"/>
        <w:rPr>
          <w:rFonts w:ascii="Mangal" w:hAnsi="Mangal"/>
          <w:szCs w:val="22"/>
        </w:rPr>
      </w:pPr>
      <w:r>
        <w:rPr>
          <w:rFonts w:asciiTheme="minorBidi" w:hAnsiTheme="minorBidi" w:hint="cs"/>
          <w:szCs w:val="22"/>
          <w:cs/>
        </w:rPr>
        <w:t xml:space="preserve">(ख) और (ग): सरकार मूल्‍यवृद्धि की स्‍थिति पर नियमित रूप से निगरानी रखती है क्‍योंकि महंगाई पर अंकुश लगाना सरकार की पहली प्राथमिकता है। </w:t>
      </w:r>
      <w:r>
        <w:rPr>
          <w:rFonts w:ascii="Kruti Dev 010" w:hAnsi="Kruti Dev 010" w:hint="cs"/>
          <w:szCs w:val="22"/>
          <w:cs/>
        </w:rPr>
        <w:t>सरकार ने महंगाई पर अंकुश लगाने के लिए अनेक उपाय किए हैं। इस संबंध में किए गए उपायों में अन्‍य बातों के साथ-साथ निम्‍नलिखित शामिल हैं:</w:t>
      </w:r>
      <w:r w:rsidRPr="0082546B">
        <w:rPr>
          <w:rFonts w:ascii="Kruti Dev 010" w:hAnsi="Kruti Dev 010" w:hint="cs"/>
          <w:szCs w:val="22"/>
          <w:cs/>
        </w:rPr>
        <w:t>- (</w:t>
      </w:r>
      <w:proofErr w:type="spellStart"/>
      <w:r w:rsidRPr="0082546B">
        <w:rPr>
          <w:rFonts w:ascii="Mangal" w:hAnsi="Mangal"/>
          <w:szCs w:val="22"/>
        </w:rPr>
        <w:t>i</w:t>
      </w:r>
      <w:proofErr w:type="spellEnd"/>
      <w:r w:rsidRPr="0082546B">
        <w:rPr>
          <w:rFonts w:ascii="Mangal" w:hAnsi="Mangal"/>
          <w:szCs w:val="22"/>
        </w:rPr>
        <w:t xml:space="preserve">) </w:t>
      </w:r>
      <w:r w:rsidRPr="0082546B">
        <w:rPr>
          <w:rFonts w:ascii="Mangal" w:hAnsi="Mangal" w:hint="cs"/>
          <w:szCs w:val="22"/>
          <w:cs/>
        </w:rPr>
        <w:t>आवश्‍यक वस्‍तुओं</w:t>
      </w:r>
      <w:r>
        <w:rPr>
          <w:rFonts w:ascii="Mangal" w:hAnsi="Mangal" w:hint="cs"/>
          <w:szCs w:val="22"/>
          <w:cs/>
        </w:rPr>
        <w:t xml:space="preserve">, </w:t>
      </w:r>
      <w:r w:rsidRPr="0082546B">
        <w:rPr>
          <w:rFonts w:ascii="Mangal" w:hAnsi="Mangal" w:hint="cs"/>
          <w:szCs w:val="22"/>
          <w:cs/>
        </w:rPr>
        <w:t xml:space="preserve">विशेषकर दालों, </w:t>
      </w:r>
      <w:r>
        <w:rPr>
          <w:rFonts w:ascii="Mangal" w:hAnsi="Mangal" w:hint="cs"/>
          <w:szCs w:val="22"/>
          <w:cs/>
        </w:rPr>
        <w:t>के मूल्‍यों में अस्‍थिरता को रोकने के लिए</w:t>
      </w:r>
      <w:r w:rsidRPr="0082546B">
        <w:rPr>
          <w:rFonts w:ascii="Mangal" w:hAnsi="Mangal" w:hint="cs"/>
          <w:szCs w:val="22"/>
          <w:cs/>
        </w:rPr>
        <w:t xml:space="preserve"> बजट 2016-17 में मूल्‍य स्‍थिरीकरण कोष हेतु </w:t>
      </w:r>
      <w:r>
        <w:rPr>
          <w:rFonts w:ascii="Mangal" w:hAnsi="Mangal" w:hint="cs"/>
          <w:szCs w:val="22"/>
          <w:cs/>
        </w:rPr>
        <w:t xml:space="preserve">आवंटन को बढ़ाकर 900 करोड़ रुपये किया गया है; </w:t>
      </w:r>
      <w:r w:rsidRPr="0082546B">
        <w:rPr>
          <w:rFonts w:ascii="Kruti Dev 010" w:hAnsi="Kruti Dev 010" w:hint="cs"/>
          <w:szCs w:val="22"/>
          <w:cs/>
        </w:rPr>
        <w:t>(</w:t>
      </w:r>
      <w:r w:rsidRPr="0082546B">
        <w:rPr>
          <w:rFonts w:ascii="Mangal" w:hAnsi="Mangal"/>
          <w:szCs w:val="22"/>
        </w:rPr>
        <w:t>ii)</w:t>
      </w:r>
      <w:r w:rsidRPr="0082546B">
        <w:rPr>
          <w:rFonts w:ascii="Mangal" w:hAnsi="Mangal" w:hint="cs"/>
          <w:szCs w:val="22"/>
          <w:cs/>
        </w:rPr>
        <w:t xml:space="preserve"> स्‍थानीय खरीदारी और आयात के माध्‍यम से दालों का बफर स्‍टॉक बनाने का निर्णय लिया गया है; </w:t>
      </w:r>
      <w:r w:rsidRPr="0082546B">
        <w:rPr>
          <w:rFonts w:ascii="Kruti Dev 010" w:hAnsi="Kruti Dev 010" w:hint="cs"/>
          <w:szCs w:val="22"/>
          <w:cs/>
        </w:rPr>
        <w:t>(</w:t>
      </w:r>
      <w:r w:rsidRPr="0082546B">
        <w:rPr>
          <w:rFonts w:ascii="Mangal" w:hAnsi="Mangal"/>
          <w:szCs w:val="22"/>
        </w:rPr>
        <w:t>iii)</w:t>
      </w:r>
      <w:r w:rsidRPr="0082546B">
        <w:rPr>
          <w:rFonts w:ascii="Mangal" w:hAnsi="Mangal" w:hint="cs"/>
          <w:szCs w:val="22"/>
          <w:cs/>
        </w:rPr>
        <w:t xml:space="preserve"> उत्‍पादन बढ़ाने के लिए उच्‍चतर न्‍यूनतम समर्थन मूल्‍यों की घोषणा</w:t>
      </w:r>
      <w:r>
        <w:rPr>
          <w:rFonts w:ascii="Mangal" w:hAnsi="Mangal" w:hint="cs"/>
          <w:szCs w:val="22"/>
          <w:cs/>
        </w:rPr>
        <w:t xml:space="preserve"> की गई है</w:t>
      </w:r>
      <w:r w:rsidRPr="0082546B">
        <w:rPr>
          <w:rFonts w:ascii="Mangal" w:hAnsi="Mangal" w:hint="cs"/>
          <w:szCs w:val="22"/>
          <w:cs/>
        </w:rPr>
        <w:t xml:space="preserve">; </w:t>
      </w:r>
      <w:r w:rsidRPr="0082546B">
        <w:rPr>
          <w:rFonts w:ascii="Kruti Dev 010" w:hAnsi="Kruti Dev 010" w:hint="cs"/>
          <w:szCs w:val="22"/>
          <w:cs/>
        </w:rPr>
        <w:t>(</w:t>
      </w:r>
      <w:r w:rsidRPr="0082546B">
        <w:rPr>
          <w:rFonts w:ascii="Mangal" w:hAnsi="Mangal"/>
          <w:szCs w:val="22"/>
        </w:rPr>
        <w:t>iv)</w:t>
      </w:r>
      <w:r w:rsidRPr="0082546B">
        <w:rPr>
          <w:rFonts w:ascii="Mangal" w:hAnsi="Mangal" w:hint="cs"/>
          <w:szCs w:val="22"/>
          <w:cs/>
        </w:rPr>
        <w:t xml:space="preserve"> राज्‍यों और संघ राज्‍य क्षेत्रों को जमाखोरी एवं चोरबाजारी के खिलाफ आवश्‍यक उपभोक्‍ता वस्‍तु अधिनियम, 1955 और चोरबाजारी </w:t>
      </w:r>
      <w:r>
        <w:rPr>
          <w:rFonts w:ascii="Mangal" w:hAnsi="Mangal" w:hint="cs"/>
          <w:szCs w:val="22"/>
          <w:cs/>
        </w:rPr>
        <w:t xml:space="preserve">निवारण </w:t>
      </w:r>
      <w:r w:rsidRPr="0082546B">
        <w:rPr>
          <w:rFonts w:ascii="Mangal" w:hAnsi="Mangal" w:hint="cs"/>
          <w:szCs w:val="22"/>
          <w:cs/>
        </w:rPr>
        <w:t xml:space="preserve">एवं आवश्‍यक उपभोक्‍ता वस्‍तु प्रदाय संरक्षण अधिनियम, 1980 के अंतर्गत सख्‍त कार्रवाई करने का परामर्श दिया गया है। </w:t>
      </w:r>
    </w:p>
    <w:p w:rsidR="00A268FE" w:rsidRDefault="00A268FE" w:rsidP="00A268FE">
      <w:pPr>
        <w:tabs>
          <w:tab w:val="left" w:pos="666"/>
        </w:tabs>
        <w:jc w:val="both"/>
        <w:rPr>
          <w:rFonts w:ascii="Mangal" w:hAnsi="Mangal"/>
          <w:szCs w:val="22"/>
        </w:rPr>
      </w:pPr>
    </w:p>
    <w:p w:rsidR="000C6EC9" w:rsidRDefault="00A268FE" w:rsidP="00A268FE">
      <w:pPr>
        <w:jc w:val="center"/>
      </w:pPr>
      <w:r w:rsidRPr="00121C79">
        <w:rPr>
          <w:rFonts w:ascii="Mangal" w:hAnsi="Mangal" w:hint="cs"/>
          <w:b/>
          <w:bCs/>
          <w:szCs w:val="22"/>
          <w:cs/>
        </w:rPr>
        <w:t>*****</w:t>
      </w:r>
    </w:p>
    <w:sectPr w:rsidR="000C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E"/>
    <w:rsid w:val="000C6EC9"/>
    <w:rsid w:val="00A268FE"/>
    <w:rsid w:val="00B24BCF"/>
    <w:rsid w:val="00C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suresh kumar</cp:lastModifiedBy>
  <cp:revision>4</cp:revision>
  <dcterms:created xsi:type="dcterms:W3CDTF">2016-12-05T10:40:00Z</dcterms:created>
  <dcterms:modified xsi:type="dcterms:W3CDTF">2016-12-05T10:50:00Z</dcterms:modified>
</cp:coreProperties>
</file>