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6A" w:rsidRPr="00243E86" w:rsidRDefault="007E7C6A" w:rsidP="007E7C6A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243E86">
        <w:rPr>
          <w:rFonts w:ascii="Mangal" w:hAnsi="Mangal"/>
          <w:b/>
          <w:bCs/>
          <w:cs/>
        </w:rPr>
        <w:t>भारत सरकार</w:t>
      </w:r>
    </w:p>
    <w:p w:rsidR="007E7C6A" w:rsidRPr="00243E86" w:rsidRDefault="007E7C6A" w:rsidP="007E7C6A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243E86">
        <w:rPr>
          <w:rFonts w:ascii="Mangal" w:hAnsi="Mangal"/>
          <w:b/>
          <w:bCs/>
          <w:cs/>
        </w:rPr>
        <w:t>मानव संसाधन विकास मंत्रालय</w:t>
      </w:r>
    </w:p>
    <w:p w:rsidR="007E7C6A" w:rsidRPr="00243E86" w:rsidRDefault="007E7C6A" w:rsidP="007E7C6A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>स्कूल</w:t>
      </w:r>
      <w:r w:rsidRPr="00243E86">
        <w:rPr>
          <w:rFonts w:ascii="Mangal" w:hAnsi="Mangal"/>
          <w:b/>
          <w:bCs/>
          <w:cs/>
        </w:rPr>
        <w:t xml:space="preserve"> शिक्षा </w:t>
      </w:r>
      <w:r>
        <w:rPr>
          <w:rFonts w:ascii="Mangal" w:hAnsi="Mangal"/>
          <w:b/>
          <w:bCs/>
          <w:cs/>
        </w:rPr>
        <w:t>और</w:t>
      </w:r>
      <w:r>
        <w:rPr>
          <w:rFonts w:ascii="Mangal" w:hAnsi="Mangal" w:hint="cs"/>
          <w:b/>
          <w:bCs/>
          <w:cs/>
        </w:rPr>
        <w:t xml:space="preserve"> साक्षरता </w:t>
      </w:r>
      <w:r w:rsidRPr="00243E86">
        <w:rPr>
          <w:rFonts w:ascii="Mangal" w:hAnsi="Mangal"/>
          <w:b/>
          <w:bCs/>
          <w:cs/>
        </w:rPr>
        <w:t>विभाग</w:t>
      </w:r>
    </w:p>
    <w:p w:rsidR="007E7C6A" w:rsidRPr="00EF5479" w:rsidRDefault="007E7C6A" w:rsidP="007E7C6A">
      <w:pPr>
        <w:spacing w:after="0" w:line="240" w:lineRule="auto"/>
        <w:ind w:right="-330"/>
        <w:jc w:val="center"/>
        <w:rPr>
          <w:rFonts w:ascii="Mangal" w:hAnsi="Mangal"/>
          <w:b/>
          <w:bCs/>
          <w:sz w:val="10"/>
          <w:szCs w:val="10"/>
        </w:rPr>
      </w:pPr>
    </w:p>
    <w:p w:rsidR="007E7C6A" w:rsidRPr="00243E86" w:rsidRDefault="007E7C6A" w:rsidP="007E7C6A">
      <w:pPr>
        <w:spacing w:after="0" w:line="240" w:lineRule="auto"/>
        <w:ind w:right="-330"/>
        <w:jc w:val="center"/>
        <w:rPr>
          <w:rFonts w:ascii="Mangal" w:hAnsi="Mangal"/>
          <w:b/>
          <w:bCs/>
          <w:rtl/>
          <w:cs/>
        </w:rPr>
      </w:pPr>
      <w:r w:rsidRPr="00243E86">
        <w:rPr>
          <w:rFonts w:ascii="Mangal" w:hAnsi="Mangal"/>
          <w:b/>
          <w:bCs/>
          <w:cs/>
        </w:rPr>
        <w:t xml:space="preserve">राज्य सभा </w:t>
      </w:r>
    </w:p>
    <w:p w:rsidR="007E7C6A" w:rsidRPr="00243E86" w:rsidRDefault="007E7C6A" w:rsidP="007E7C6A">
      <w:pPr>
        <w:spacing w:after="0" w:line="240" w:lineRule="auto"/>
        <w:ind w:right="-330"/>
        <w:jc w:val="center"/>
        <w:rPr>
          <w:rFonts w:ascii="Mangal" w:hAnsi="Mangal"/>
          <w:b/>
          <w:bCs/>
          <w:rtl/>
          <w:cs/>
        </w:rPr>
      </w:pPr>
      <w:r w:rsidRPr="00243E86">
        <w:rPr>
          <w:rFonts w:ascii="Mangal" w:hAnsi="Mangal"/>
          <w:b/>
          <w:bCs/>
          <w:cs/>
        </w:rPr>
        <w:t>अतारांकित प्रश्न संख्याः</w:t>
      </w:r>
      <w:r w:rsidRPr="00243E86">
        <w:rPr>
          <w:rFonts w:ascii="Mangal" w:hAnsi="Mangal"/>
          <w:b/>
          <w:bCs/>
        </w:rPr>
        <w:t xml:space="preserve"> 21</w:t>
      </w:r>
      <w:r>
        <w:rPr>
          <w:rFonts w:ascii="Mangal" w:hAnsi="Mangal"/>
          <w:b/>
          <w:bCs/>
        </w:rPr>
        <w:t>34</w:t>
      </w:r>
    </w:p>
    <w:p w:rsidR="007E7C6A" w:rsidRDefault="007E7C6A" w:rsidP="007E7C6A">
      <w:pPr>
        <w:spacing w:after="0" w:line="240" w:lineRule="auto"/>
        <w:ind w:right="-330"/>
        <w:jc w:val="center"/>
        <w:rPr>
          <w:rFonts w:ascii="Mangal" w:hAnsi="Mangal"/>
        </w:rPr>
      </w:pPr>
      <w:r w:rsidRPr="00243E86">
        <w:rPr>
          <w:rFonts w:ascii="Mangal" w:hAnsi="Mangal"/>
          <w:cs/>
        </w:rPr>
        <w:t xml:space="preserve">उत्तर देने की तारीखः </w:t>
      </w:r>
      <w:r w:rsidRPr="00243E86">
        <w:rPr>
          <w:rFonts w:ascii="Mangal" w:hAnsi="Mangal"/>
        </w:rPr>
        <w:t>12.05.2016</w:t>
      </w:r>
    </w:p>
    <w:p w:rsidR="007E7C6A" w:rsidRPr="00D90AD4" w:rsidRDefault="007E7C6A" w:rsidP="007E7C6A">
      <w:pPr>
        <w:spacing w:after="0" w:line="240" w:lineRule="auto"/>
        <w:jc w:val="center"/>
        <w:rPr>
          <w:rFonts w:ascii="Mangal" w:hAnsi="Mangal"/>
          <w:b/>
          <w:bCs/>
          <w:sz w:val="12"/>
          <w:szCs w:val="12"/>
        </w:rPr>
      </w:pPr>
    </w:p>
    <w:p w:rsidR="007E7C6A" w:rsidRDefault="007E7C6A" w:rsidP="007E7C6A">
      <w:pPr>
        <w:spacing w:after="0" w:line="240" w:lineRule="auto"/>
        <w:jc w:val="center"/>
        <w:rPr>
          <w:rFonts w:ascii="Mangal" w:hAnsi="Mangal"/>
          <w:b/>
          <w:bCs/>
        </w:rPr>
      </w:pPr>
      <w:r w:rsidRPr="00D90AD4">
        <w:rPr>
          <w:rFonts w:ascii="Mangal" w:hAnsi="Mangal"/>
          <w:b/>
          <w:bCs/>
          <w:cs/>
        </w:rPr>
        <w:t>गैर-शिक्षण कार्यकलापों के कारण शिक्षा प्रणाली</w:t>
      </w:r>
      <w:r>
        <w:rPr>
          <w:rFonts w:ascii="Mangal" w:hAnsi="Mangal" w:hint="cs"/>
          <w:b/>
          <w:bCs/>
          <w:cs/>
        </w:rPr>
        <w:t xml:space="preserve"> </w:t>
      </w:r>
      <w:r w:rsidRPr="00D90AD4">
        <w:rPr>
          <w:rFonts w:ascii="Mangal" w:hAnsi="Mangal"/>
          <w:b/>
          <w:bCs/>
          <w:cs/>
        </w:rPr>
        <w:t>पर दबाव</w:t>
      </w:r>
    </w:p>
    <w:p w:rsidR="007E7C6A" w:rsidRPr="00D90AD4" w:rsidRDefault="007E7C6A" w:rsidP="007E7C6A">
      <w:pPr>
        <w:spacing w:after="0" w:line="240" w:lineRule="auto"/>
        <w:jc w:val="center"/>
        <w:rPr>
          <w:rFonts w:ascii="Mangal" w:hAnsi="Mangal"/>
          <w:b/>
          <w:bCs/>
          <w:sz w:val="16"/>
          <w:szCs w:val="16"/>
        </w:rPr>
      </w:pPr>
    </w:p>
    <w:p w:rsidR="007E7C6A" w:rsidRDefault="007E7C6A" w:rsidP="007E7C6A">
      <w:pPr>
        <w:spacing w:after="0" w:line="240" w:lineRule="auto"/>
        <w:rPr>
          <w:rFonts w:ascii="Mangal" w:hAnsi="Mangal"/>
          <w:b/>
          <w:bCs/>
        </w:rPr>
      </w:pPr>
      <w:r w:rsidRPr="00D90AD4">
        <w:rPr>
          <w:rFonts w:ascii="Mangal" w:hAnsi="Mangal"/>
          <w:b/>
          <w:bCs/>
          <w:cs/>
        </w:rPr>
        <w:t xml:space="preserve">2134. प्रो॰ एम॰ वी॰ राजीव गौडाः </w:t>
      </w:r>
    </w:p>
    <w:p w:rsidR="007E7C6A" w:rsidRPr="00D90AD4" w:rsidRDefault="007E7C6A" w:rsidP="007E7C6A">
      <w:pPr>
        <w:spacing w:after="0" w:line="240" w:lineRule="auto"/>
        <w:rPr>
          <w:rFonts w:ascii="Mangal" w:hAnsi="Mangal"/>
          <w:b/>
          <w:bCs/>
          <w:sz w:val="8"/>
          <w:szCs w:val="8"/>
        </w:rPr>
      </w:pPr>
    </w:p>
    <w:p w:rsidR="007E7C6A" w:rsidRDefault="007E7C6A" w:rsidP="007E7C6A">
      <w:pPr>
        <w:spacing w:after="0" w:line="240" w:lineRule="auto"/>
        <w:rPr>
          <w:rFonts w:ascii="Mangal" w:hAnsi="Mangal"/>
        </w:rPr>
      </w:pPr>
      <w:r w:rsidRPr="00D90AD4">
        <w:rPr>
          <w:rFonts w:ascii="Mangal" w:hAnsi="Mangal"/>
          <w:cs/>
        </w:rPr>
        <w:t xml:space="preserve">क्या </w:t>
      </w:r>
      <w:r w:rsidRPr="00D90AD4">
        <w:rPr>
          <w:rFonts w:ascii="Mangal" w:hAnsi="Mangal"/>
          <w:b/>
          <w:bCs/>
          <w:cs/>
        </w:rPr>
        <w:t>मानव</w:t>
      </w:r>
      <w:r w:rsidRPr="00D90AD4">
        <w:rPr>
          <w:rFonts w:ascii="Mangal" w:hAnsi="Mangal" w:hint="cs"/>
          <w:b/>
          <w:bCs/>
          <w:cs/>
        </w:rPr>
        <w:t xml:space="preserve"> </w:t>
      </w:r>
      <w:r>
        <w:rPr>
          <w:rFonts w:ascii="Mangal" w:hAnsi="Mangal"/>
          <w:b/>
          <w:bCs/>
          <w:cs/>
        </w:rPr>
        <w:t>संसाधन</w:t>
      </w:r>
      <w:r w:rsidRPr="00D90AD4">
        <w:rPr>
          <w:rFonts w:ascii="Mangal" w:hAnsi="Mangal"/>
          <w:b/>
          <w:bCs/>
          <w:cs/>
        </w:rPr>
        <w:t xml:space="preserve"> विकास मंत्री</w:t>
      </w:r>
      <w:r w:rsidRPr="00D90AD4">
        <w:rPr>
          <w:rFonts w:ascii="Mangal" w:hAnsi="Mangal"/>
          <w:cs/>
        </w:rPr>
        <w:t xml:space="preserve"> यह बताने की कृपा करेंगे</w:t>
      </w:r>
      <w:r w:rsidRPr="00D90AD4">
        <w:rPr>
          <w:rFonts w:ascii="Mangal" w:hAnsi="Mangal" w:hint="cs"/>
          <w:cs/>
        </w:rPr>
        <w:t xml:space="preserve"> </w:t>
      </w:r>
      <w:r w:rsidRPr="00D90AD4">
        <w:rPr>
          <w:rFonts w:ascii="Mangal" w:hAnsi="Mangal"/>
          <w:cs/>
        </w:rPr>
        <w:t>किः</w:t>
      </w:r>
    </w:p>
    <w:p w:rsidR="007E7C6A" w:rsidRPr="00D90AD4" w:rsidRDefault="007E7C6A" w:rsidP="007E7C6A">
      <w:pPr>
        <w:spacing w:after="0" w:line="240" w:lineRule="auto"/>
        <w:rPr>
          <w:rFonts w:ascii="Mangal" w:hAnsi="Mangal"/>
          <w:sz w:val="10"/>
          <w:szCs w:val="10"/>
        </w:rPr>
      </w:pPr>
    </w:p>
    <w:p w:rsidR="007E7C6A" w:rsidRPr="00D90AD4" w:rsidRDefault="007E7C6A" w:rsidP="007E7C6A">
      <w:pPr>
        <w:spacing w:after="0" w:line="240" w:lineRule="auto"/>
        <w:ind w:left="720" w:hanging="720"/>
        <w:jc w:val="both"/>
        <w:rPr>
          <w:rFonts w:ascii="Mangal" w:hAnsi="Mangal"/>
        </w:rPr>
      </w:pPr>
      <w:r w:rsidRPr="00D90AD4">
        <w:rPr>
          <w:rFonts w:ascii="Mangal" w:hAnsi="Mangal"/>
          <w:cs/>
        </w:rPr>
        <w:t xml:space="preserve">(क) </w:t>
      </w:r>
      <w:r>
        <w:rPr>
          <w:rFonts w:ascii="Mangal" w:hAnsi="Mangal" w:hint="cs"/>
          <w:cs/>
        </w:rPr>
        <w:tab/>
      </w:r>
      <w:r w:rsidRPr="00D90AD4">
        <w:rPr>
          <w:rFonts w:ascii="Mangal" w:hAnsi="Mangal"/>
          <w:cs/>
        </w:rPr>
        <w:t>क्या सरकारी स्कूल अध्यापकों द्वारा</w:t>
      </w:r>
      <w:r>
        <w:rPr>
          <w:rFonts w:ascii="Mangal" w:hAnsi="Mangal" w:hint="cs"/>
          <w:cs/>
        </w:rPr>
        <w:t xml:space="preserve"> </w:t>
      </w:r>
      <w:r w:rsidRPr="00D90AD4">
        <w:rPr>
          <w:rFonts w:ascii="Mangal" w:hAnsi="Mangal"/>
          <w:cs/>
        </w:rPr>
        <w:t>चुनाव अथवा जनगणना जैसी गैर-शिक्षण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/>
          <w:cs/>
        </w:rPr>
        <w:t>गतिविधियों</w:t>
      </w:r>
      <w:r w:rsidRPr="00D90AD4">
        <w:rPr>
          <w:rFonts w:ascii="Mangal" w:hAnsi="Mangal"/>
          <w:cs/>
        </w:rPr>
        <w:t xml:space="preserve"> पर दिये गए कार्य के घंटे का अनुमान</w:t>
      </w:r>
      <w:r>
        <w:rPr>
          <w:rFonts w:ascii="Mangal" w:hAnsi="Mangal" w:hint="cs"/>
          <w:cs/>
        </w:rPr>
        <w:t xml:space="preserve"> </w:t>
      </w:r>
      <w:r w:rsidRPr="00D90AD4">
        <w:rPr>
          <w:rFonts w:ascii="Mangal" w:hAnsi="Mangal"/>
          <w:cs/>
        </w:rPr>
        <w:t>है</w:t>
      </w:r>
      <w:r w:rsidRPr="00D90AD4">
        <w:rPr>
          <w:rFonts w:ascii="Mangal" w:hAnsi="Mangal"/>
        </w:rPr>
        <w:t>;</w:t>
      </w:r>
    </w:p>
    <w:p w:rsidR="007E7C6A" w:rsidRPr="00D90AD4" w:rsidRDefault="007E7C6A" w:rsidP="007E7C6A">
      <w:pPr>
        <w:spacing w:after="0" w:line="240" w:lineRule="auto"/>
        <w:jc w:val="both"/>
        <w:rPr>
          <w:rFonts w:ascii="Mangal" w:hAnsi="Mangal"/>
        </w:rPr>
      </w:pPr>
      <w:r w:rsidRPr="00D90AD4">
        <w:rPr>
          <w:rFonts w:ascii="Mangal" w:hAnsi="Mangal"/>
          <w:cs/>
        </w:rPr>
        <w:t xml:space="preserve">(ख) </w:t>
      </w:r>
      <w:r>
        <w:rPr>
          <w:rFonts w:ascii="Mangal" w:hAnsi="Mangal" w:hint="cs"/>
          <w:cs/>
        </w:rPr>
        <w:tab/>
      </w:r>
      <w:r w:rsidRPr="00D90AD4">
        <w:rPr>
          <w:rFonts w:ascii="Mangal" w:hAnsi="Mangal"/>
          <w:cs/>
        </w:rPr>
        <w:t>क्या स्कूली शिक्षा प्रणाली पर से</w:t>
      </w:r>
      <w:r>
        <w:rPr>
          <w:rFonts w:ascii="Mangal" w:hAnsi="Mangal" w:hint="cs"/>
          <w:cs/>
        </w:rPr>
        <w:t xml:space="preserve"> </w:t>
      </w:r>
      <w:r w:rsidRPr="00D90AD4">
        <w:rPr>
          <w:rFonts w:ascii="Mangal" w:hAnsi="Mangal"/>
          <w:cs/>
        </w:rPr>
        <w:t>इस दबाव को सीमित करने का कोई प्रस्ताव है</w:t>
      </w:r>
      <w:r w:rsidRPr="00D90AD4">
        <w:rPr>
          <w:rFonts w:ascii="Mangal" w:hAnsi="Mangal"/>
        </w:rPr>
        <w:t>;</w:t>
      </w:r>
      <w:r>
        <w:rPr>
          <w:rFonts w:ascii="Mangal" w:hAnsi="Mangal" w:hint="cs"/>
          <w:cs/>
        </w:rPr>
        <w:t xml:space="preserve"> </w:t>
      </w:r>
      <w:r w:rsidRPr="00D90AD4">
        <w:rPr>
          <w:rFonts w:ascii="Mangal" w:hAnsi="Mangal"/>
          <w:cs/>
        </w:rPr>
        <w:t>और</w:t>
      </w:r>
    </w:p>
    <w:p w:rsidR="007E7C6A" w:rsidRPr="00D90AD4" w:rsidRDefault="007E7C6A" w:rsidP="007E7C6A">
      <w:pPr>
        <w:spacing w:after="0" w:line="240" w:lineRule="auto"/>
        <w:jc w:val="both"/>
        <w:rPr>
          <w:rFonts w:ascii="Mangal" w:hAnsi="Mangal"/>
          <w:cs/>
        </w:rPr>
      </w:pPr>
      <w:r w:rsidRPr="00D90AD4">
        <w:rPr>
          <w:rFonts w:ascii="Mangal" w:hAnsi="Mangal"/>
          <w:cs/>
        </w:rPr>
        <w:t xml:space="preserve">(ग) </w:t>
      </w:r>
      <w:r>
        <w:rPr>
          <w:rFonts w:ascii="Mangal" w:hAnsi="Mangal" w:hint="cs"/>
          <w:cs/>
        </w:rPr>
        <w:tab/>
      </w:r>
      <w:r w:rsidRPr="00D90AD4">
        <w:rPr>
          <w:rFonts w:ascii="Mangal" w:hAnsi="Mangal"/>
          <w:cs/>
        </w:rPr>
        <w:t>यदि हां</w:t>
      </w:r>
      <w:r w:rsidRPr="00D90AD4">
        <w:rPr>
          <w:rFonts w:ascii="Mangal" w:hAnsi="Mangal"/>
        </w:rPr>
        <w:t xml:space="preserve">, </w:t>
      </w:r>
      <w:r>
        <w:rPr>
          <w:rFonts w:ascii="Mangal" w:hAnsi="Mangal"/>
          <w:cs/>
        </w:rPr>
        <w:t>तो तत्संबंधी</w:t>
      </w:r>
      <w:r w:rsidRPr="00D90AD4">
        <w:rPr>
          <w:rFonts w:ascii="Mangal" w:hAnsi="Mangal"/>
          <w:cs/>
        </w:rPr>
        <w:t xml:space="preserve"> ब्यौरा क्या है</w:t>
      </w:r>
      <w:r>
        <w:rPr>
          <w:rFonts w:ascii="Mangal" w:hAnsi="Mangal" w:hint="cs"/>
          <w:cs/>
        </w:rPr>
        <w:t xml:space="preserve"> </w:t>
      </w:r>
      <w:r w:rsidRPr="00D90AD4">
        <w:rPr>
          <w:rFonts w:ascii="Mangal" w:hAnsi="Mangal"/>
          <w:cs/>
        </w:rPr>
        <w:t>और इसके समाध</w:t>
      </w:r>
      <w:r>
        <w:rPr>
          <w:rFonts w:ascii="Mangal" w:hAnsi="Mangal"/>
          <w:cs/>
        </w:rPr>
        <w:t>ान के</w:t>
      </w:r>
      <w:r w:rsidRPr="00D90AD4">
        <w:rPr>
          <w:rFonts w:ascii="Mangal" w:hAnsi="Mangal"/>
          <w:cs/>
        </w:rPr>
        <w:t xml:space="preserve"> लिए क्या प्रयास किए</w:t>
      </w:r>
      <w:r>
        <w:rPr>
          <w:rFonts w:ascii="Mangal" w:hAnsi="Mangal" w:hint="cs"/>
          <w:cs/>
        </w:rPr>
        <w:t xml:space="preserve"> </w:t>
      </w:r>
      <w:r w:rsidRPr="00D90AD4">
        <w:rPr>
          <w:rFonts w:ascii="Mangal" w:hAnsi="Mangal"/>
          <w:cs/>
        </w:rPr>
        <w:t>गए हैं</w:t>
      </w:r>
      <w:r w:rsidRPr="00D90AD4">
        <w:rPr>
          <w:rFonts w:ascii="Mangal" w:hAnsi="Mangal"/>
        </w:rPr>
        <w:t>?</w:t>
      </w:r>
    </w:p>
    <w:p w:rsidR="007E7C6A" w:rsidRDefault="007E7C6A" w:rsidP="007E7C6A">
      <w:pPr>
        <w:spacing w:line="240" w:lineRule="auto"/>
        <w:ind w:left="720"/>
        <w:rPr>
          <w:rFonts w:ascii="Mangal" w:hAnsi="Mangal"/>
          <w:b/>
          <w:bCs/>
        </w:rPr>
      </w:pPr>
      <w:r>
        <w:rPr>
          <w:rFonts w:ascii="Mangal" w:hAnsi="Mangal" w:hint="cs"/>
          <w:b/>
          <w:bCs/>
          <w:cs/>
        </w:rPr>
        <w:t xml:space="preserve">                                   </w:t>
      </w:r>
    </w:p>
    <w:p w:rsidR="007E7C6A" w:rsidRPr="00827F2C" w:rsidRDefault="007E7C6A" w:rsidP="007E7C6A">
      <w:pPr>
        <w:spacing w:line="240" w:lineRule="auto"/>
        <w:ind w:left="720"/>
        <w:rPr>
          <w:rFonts w:ascii="Mangal" w:hAnsi="Mangal"/>
        </w:rPr>
      </w:pPr>
      <w:r>
        <w:rPr>
          <w:rFonts w:ascii="Mangal" w:hAnsi="Mangal" w:hint="cs"/>
          <w:b/>
          <w:bCs/>
          <w:cs/>
        </w:rPr>
        <w:t xml:space="preserve">                                  </w:t>
      </w:r>
      <w:r w:rsidRPr="00827F2C">
        <w:rPr>
          <w:rFonts w:ascii="Mangal" w:hAnsi="Mangal"/>
          <w:b/>
          <w:bCs/>
          <w:cs/>
        </w:rPr>
        <w:t>उत्तर</w:t>
      </w:r>
    </w:p>
    <w:p w:rsidR="007E7C6A" w:rsidRPr="00827F2C" w:rsidRDefault="007E7C6A" w:rsidP="007E7C6A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827F2C">
        <w:rPr>
          <w:rFonts w:ascii="Mangal" w:hAnsi="Mangal"/>
          <w:b/>
          <w:bCs/>
          <w:cs/>
        </w:rPr>
        <w:t xml:space="preserve">मानव संसाधन विकास मंत्री </w:t>
      </w:r>
    </w:p>
    <w:p w:rsidR="007E7C6A" w:rsidRDefault="007E7C6A" w:rsidP="007E7C6A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827F2C">
        <w:rPr>
          <w:rFonts w:ascii="Mangal" w:hAnsi="Mangal" w:cs="Times New Roman"/>
          <w:b/>
          <w:bCs/>
          <w:rtl/>
          <w:cs/>
        </w:rPr>
        <w:t>)</w:t>
      </w:r>
      <w:r w:rsidRPr="00827F2C">
        <w:rPr>
          <w:rFonts w:ascii="Mangal" w:hAnsi="Mangal"/>
          <w:b/>
          <w:bCs/>
          <w:cs/>
        </w:rPr>
        <w:t>श्रीमती स्मृति ज़ूबिन इरानी)</w:t>
      </w:r>
    </w:p>
    <w:p w:rsidR="007E7C6A" w:rsidRDefault="007E7C6A" w:rsidP="007E7C6A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</w:p>
    <w:p w:rsidR="007E7C6A" w:rsidRDefault="007E7C6A" w:rsidP="007E7C6A">
      <w:pPr>
        <w:jc w:val="both"/>
        <w:rPr>
          <w:rFonts w:ascii="Mangal" w:hAnsi="Mangal"/>
        </w:rPr>
      </w:pPr>
      <w:r>
        <w:rPr>
          <w:rFonts w:ascii="Mangal" w:hAnsi="Mangal"/>
        </w:rPr>
        <w:t>(</w:t>
      </w:r>
      <w:r>
        <w:rPr>
          <w:rFonts w:ascii="Mangal" w:hAnsi="Mangal" w:hint="cs"/>
          <w:cs/>
        </w:rPr>
        <w:t>क)</w:t>
      </w:r>
      <w:r>
        <w:rPr>
          <w:rFonts w:ascii="Mangal" w:hAnsi="Mangal"/>
        </w:rPr>
        <w:t xml:space="preserve">: </w:t>
      </w:r>
      <w:r>
        <w:rPr>
          <w:rFonts w:ascii="Mangal" w:hAnsi="Mangal" w:hint="cs"/>
          <w:cs/>
        </w:rPr>
        <w:t xml:space="preserve">एकीकृत जिला शिक्षा सूचना प्रणाली (यूडीआईएसई) </w:t>
      </w:r>
      <w:r>
        <w:rPr>
          <w:rFonts w:ascii="Mangal" w:hAnsi="Mangal"/>
        </w:rPr>
        <w:t>2014-15</w:t>
      </w:r>
      <w:r>
        <w:rPr>
          <w:rFonts w:ascii="Mangal" w:hAnsi="Mangal" w:hint="cs"/>
          <w:cs/>
        </w:rPr>
        <w:t xml:space="preserve"> के अनुसार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प्रारंभिक स्तर पर </w:t>
      </w:r>
      <w:r>
        <w:rPr>
          <w:rFonts w:ascii="Mangal" w:hAnsi="Mangal"/>
        </w:rPr>
        <w:t xml:space="preserve">3% </w:t>
      </w:r>
      <w:r>
        <w:rPr>
          <w:rFonts w:ascii="Mangal" w:hAnsi="Mangal" w:hint="cs"/>
          <w:cs/>
        </w:rPr>
        <w:t>शिक्षक एक वर्ष के दौरान औसतन ग्यारह दिन गैर अध्यापन कार्यों में शामिल होते हैं।</w:t>
      </w:r>
    </w:p>
    <w:p w:rsidR="007E7C6A" w:rsidRDefault="007E7C6A" w:rsidP="007E7C6A">
      <w:pPr>
        <w:jc w:val="both"/>
        <w:rPr>
          <w:rFonts w:ascii="Mangal" w:hAnsi="Mangal"/>
        </w:rPr>
      </w:pPr>
      <w:r>
        <w:rPr>
          <w:rFonts w:ascii="Mangal" w:hAnsi="Mangal" w:hint="cs"/>
          <w:cs/>
        </w:rPr>
        <w:t>(ख) और (ग)</w:t>
      </w:r>
      <w:r>
        <w:rPr>
          <w:rFonts w:ascii="Mangal" w:hAnsi="Mangal"/>
        </w:rPr>
        <w:t xml:space="preserve">: </w:t>
      </w:r>
      <w:r>
        <w:rPr>
          <w:rFonts w:ascii="Mangal" w:hAnsi="Mangal" w:hint="cs"/>
          <w:cs/>
        </w:rPr>
        <w:t>निःशुल्क और अनिवार्य बाल शिक्षा का अधिकार (आरटीई) अधिनियम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/>
        </w:rPr>
        <w:t>2009</w:t>
      </w:r>
      <w:r>
        <w:rPr>
          <w:rFonts w:ascii="Mangal" w:hAnsi="Mangal" w:hint="cs"/>
          <w:cs/>
        </w:rPr>
        <w:t xml:space="preserve"> की धारा </w:t>
      </w:r>
      <w:r>
        <w:rPr>
          <w:rFonts w:ascii="Mangal" w:hAnsi="Mangal"/>
        </w:rPr>
        <w:t>27</w:t>
      </w:r>
      <w:r>
        <w:rPr>
          <w:rFonts w:ascii="Mangal" w:hAnsi="Mangal" w:hint="cs"/>
          <w:cs/>
        </w:rPr>
        <w:t xml:space="preserve"> में प्रावधान है कि किसी भी शिक्षक को दशकीय जनगणना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आपदा राहत कार्यों अथवा स्थानीय प्राधिकरण या राज्य विधान सभा या संसद के चुनावों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जैसा भी मामला हो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से संबंधित कार्यों के अतिरिक्त अन्य किसी गैर-अध्यापन कार्य में नहीं लगाया जाएगा। विभाग ने इस संबंध में दिनांक </w:t>
      </w:r>
      <w:r>
        <w:rPr>
          <w:rFonts w:ascii="Mangal" w:hAnsi="Mangal"/>
        </w:rPr>
        <w:t>13.09.2010</w:t>
      </w:r>
      <w:r>
        <w:rPr>
          <w:rFonts w:ascii="Mangal" w:hAnsi="Mangal" w:hint="cs"/>
          <w:cs/>
        </w:rPr>
        <w:t xml:space="preserve"> को दिशा-निर्देश भी जारी किए हैं। </w:t>
      </w:r>
    </w:p>
    <w:p w:rsidR="00F32F39" w:rsidRDefault="007E7C6A" w:rsidP="007E7C6A">
      <w:r>
        <w:rPr>
          <w:rFonts w:ascii="Mangal" w:hAnsi="Mangal" w:hint="cs"/>
          <w:cs/>
        </w:rPr>
        <w:t>*****</w:t>
      </w:r>
    </w:p>
    <w:sectPr w:rsidR="00F32F39" w:rsidSect="00C4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7C6A"/>
    <w:rsid w:val="006A7CFD"/>
    <w:rsid w:val="007E7C6A"/>
    <w:rsid w:val="00C45260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6A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2016-05-12T04:12:00Z</dcterms:created>
  <dcterms:modified xsi:type="dcterms:W3CDTF">2016-05-12T04:13:00Z</dcterms:modified>
</cp:coreProperties>
</file>