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BF" w:rsidRDefault="00FE58BF" w:rsidP="00FE58BF">
      <w:pPr>
        <w:jc w:val="center"/>
      </w:pPr>
    </w:p>
    <w:p w:rsidR="00FE58BF" w:rsidRDefault="00FE58BF" w:rsidP="00FE58BF">
      <w:pPr>
        <w:jc w:val="center"/>
      </w:pPr>
    </w:p>
    <w:p w:rsidR="00FE58BF" w:rsidRDefault="00FE58BF" w:rsidP="00FE58BF">
      <w:pPr>
        <w:jc w:val="center"/>
      </w:pPr>
    </w:p>
    <w:p w:rsidR="00FE58BF" w:rsidRPr="005A347A" w:rsidRDefault="00FE58BF" w:rsidP="00FE58BF">
      <w:pPr>
        <w:jc w:val="center"/>
      </w:pPr>
      <w:r w:rsidRPr="005A347A">
        <w:rPr>
          <w:cs/>
        </w:rPr>
        <w:t>भारत सरकार</w:t>
      </w:r>
    </w:p>
    <w:p w:rsidR="00FE58BF" w:rsidRPr="005A347A" w:rsidRDefault="00FE58BF" w:rsidP="00FE58BF">
      <w:pPr>
        <w:jc w:val="center"/>
      </w:pPr>
      <w:r w:rsidRPr="005A347A">
        <w:rPr>
          <w:cs/>
        </w:rPr>
        <w:t>मानव संसाधन विकास मंत्रालय</w:t>
      </w:r>
    </w:p>
    <w:p w:rsidR="00FE58BF" w:rsidRPr="005A347A" w:rsidRDefault="00FE58BF" w:rsidP="00FE58BF">
      <w:pPr>
        <w:jc w:val="center"/>
      </w:pPr>
      <w:r>
        <w:rPr>
          <w:rFonts w:hint="cs"/>
          <w:cs/>
        </w:rPr>
        <w:t xml:space="preserve">स्कूल शिक्षा और साक्षरता </w:t>
      </w:r>
      <w:r w:rsidRPr="005A347A">
        <w:rPr>
          <w:cs/>
        </w:rPr>
        <w:t xml:space="preserve">विभाग </w:t>
      </w:r>
    </w:p>
    <w:p w:rsidR="00FE58BF" w:rsidRPr="005A347A" w:rsidRDefault="00FE58BF" w:rsidP="00FE58BF">
      <w:pPr>
        <w:tabs>
          <w:tab w:val="center" w:pos="4513"/>
          <w:tab w:val="left" w:pos="7230"/>
        </w:tabs>
        <w:rPr>
          <w:b/>
          <w:bCs/>
          <w:cs/>
        </w:rPr>
      </w:pPr>
      <w:r>
        <w:rPr>
          <w:b/>
          <w:bCs/>
          <w:cs/>
        </w:rPr>
        <w:tab/>
      </w:r>
      <w:r w:rsidRPr="005A347A">
        <w:rPr>
          <w:b/>
          <w:bCs/>
          <w:cs/>
        </w:rPr>
        <w:t>राज्‍य सभा</w:t>
      </w:r>
      <w:r>
        <w:rPr>
          <w:b/>
          <w:bCs/>
          <w:cs/>
        </w:rPr>
        <w:tab/>
      </w:r>
    </w:p>
    <w:p w:rsidR="00FE58BF" w:rsidRDefault="00FE58BF" w:rsidP="00FE58BF">
      <w:pPr>
        <w:jc w:val="center"/>
      </w:pPr>
      <w:r>
        <w:rPr>
          <w:rFonts w:hint="cs"/>
          <w:cs/>
        </w:rPr>
        <w:t>अ</w:t>
      </w:r>
      <w:r w:rsidRPr="005A347A">
        <w:rPr>
          <w:cs/>
        </w:rPr>
        <w:t xml:space="preserve">तारांकित प्रश्‍न संख्‍या : </w:t>
      </w:r>
      <w:r>
        <w:rPr>
          <w:rFonts w:hint="cs"/>
          <w:cs/>
        </w:rPr>
        <w:t>2121</w:t>
      </w:r>
    </w:p>
    <w:p w:rsidR="00FE58BF" w:rsidRPr="005A347A" w:rsidRDefault="00FE58BF" w:rsidP="00FE58BF">
      <w:pPr>
        <w:jc w:val="center"/>
      </w:pPr>
      <w:r w:rsidRPr="005A347A">
        <w:rPr>
          <w:cs/>
        </w:rPr>
        <w:t xml:space="preserve">उत्‍तर देने की तारीख : </w:t>
      </w:r>
      <w:r>
        <w:rPr>
          <w:rFonts w:hint="cs"/>
          <w:cs/>
        </w:rPr>
        <w:t>12 मई</w:t>
      </w:r>
      <w:r w:rsidRPr="005A347A">
        <w:rPr>
          <w:cs/>
        </w:rPr>
        <w:t>, 2016</w:t>
      </w:r>
    </w:p>
    <w:p w:rsidR="00FE58BF" w:rsidRPr="008A4AA9" w:rsidRDefault="00FE58BF" w:rsidP="00FE58BF">
      <w:pPr>
        <w:spacing w:after="200"/>
        <w:jc w:val="both"/>
        <w:rPr>
          <w:sz w:val="2"/>
          <w:szCs w:val="2"/>
        </w:rPr>
      </w:pPr>
    </w:p>
    <w:p w:rsidR="00FE58BF" w:rsidRPr="004116E1" w:rsidRDefault="00FE58BF" w:rsidP="00FE58BF">
      <w:pPr>
        <w:spacing w:after="200"/>
        <w:jc w:val="center"/>
        <w:rPr>
          <w:b/>
          <w:bCs/>
        </w:rPr>
      </w:pPr>
      <w:r w:rsidRPr="004116E1">
        <w:rPr>
          <w:b/>
          <w:bCs/>
          <w:cs/>
        </w:rPr>
        <w:t>पुडुचेरी के जवाहर नवोदय विद्यालय में रिक्तियां</w:t>
      </w:r>
    </w:p>
    <w:p w:rsidR="00FE58BF" w:rsidRPr="004116E1" w:rsidRDefault="00FE58BF" w:rsidP="00FE58BF">
      <w:pPr>
        <w:spacing w:after="200"/>
        <w:jc w:val="both"/>
        <w:rPr>
          <w:b/>
          <w:bCs/>
        </w:rPr>
      </w:pPr>
      <w:r w:rsidRPr="004116E1">
        <w:rPr>
          <w:b/>
          <w:bCs/>
          <w:cs/>
        </w:rPr>
        <w:t>2121. श्री एन॰ गोकुल</w:t>
      </w:r>
      <w:r w:rsidRPr="004116E1">
        <w:rPr>
          <w:rFonts w:hint="cs"/>
          <w:b/>
          <w:bCs/>
          <w:cs/>
        </w:rPr>
        <w:t xml:space="preserve"> </w:t>
      </w:r>
      <w:r w:rsidRPr="004116E1">
        <w:rPr>
          <w:b/>
          <w:bCs/>
          <w:cs/>
        </w:rPr>
        <w:t xml:space="preserve">कृष्णनः </w:t>
      </w:r>
    </w:p>
    <w:p w:rsidR="00FE58BF" w:rsidRDefault="00FE58BF" w:rsidP="00FE58BF">
      <w:pPr>
        <w:spacing w:after="200"/>
        <w:ind w:firstLine="720"/>
        <w:jc w:val="both"/>
      </w:pPr>
      <w:r>
        <w:rPr>
          <w:cs/>
        </w:rPr>
        <w:t>क्या मानव</w:t>
      </w:r>
      <w:r>
        <w:rPr>
          <w:rFonts w:hint="cs"/>
          <w:cs/>
        </w:rPr>
        <w:t xml:space="preserve"> </w:t>
      </w:r>
      <w:r>
        <w:rPr>
          <w:cs/>
        </w:rPr>
        <w:t>संसाध</w:t>
      </w:r>
      <w:r>
        <w:rPr>
          <w:rFonts w:hint="cs"/>
          <w:cs/>
        </w:rPr>
        <w:t>न</w:t>
      </w:r>
      <w:r>
        <w:rPr>
          <w:cs/>
        </w:rPr>
        <w:t xml:space="preserve"> विकास मंत्री यह बताने की कृपा करेंगे</w:t>
      </w:r>
      <w:r>
        <w:rPr>
          <w:rFonts w:hint="cs"/>
          <w:cs/>
        </w:rPr>
        <w:t xml:space="preserve"> </w:t>
      </w:r>
      <w:r>
        <w:rPr>
          <w:cs/>
        </w:rPr>
        <w:t>किः</w:t>
      </w:r>
    </w:p>
    <w:p w:rsidR="00FE58BF" w:rsidRDefault="00FE58BF" w:rsidP="00FE58BF">
      <w:pPr>
        <w:jc w:val="both"/>
      </w:pPr>
      <w:r>
        <w:rPr>
          <w:cs/>
        </w:rPr>
        <w:t>(क) पुडुचेरी में जवाहर नवोदय विद्यालयों</w:t>
      </w:r>
      <w:r>
        <w:rPr>
          <w:rFonts w:hint="cs"/>
          <w:cs/>
        </w:rPr>
        <w:t xml:space="preserve"> </w:t>
      </w:r>
      <w:r>
        <w:rPr>
          <w:cs/>
        </w:rPr>
        <w:t>की स्थिति क्या है</w:t>
      </w:r>
      <w:r>
        <w:t>;</w:t>
      </w:r>
    </w:p>
    <w:p w:rsidR="00FE58BF" w:rsidRDefault="00FE58BF" w:rsidP="00FE58BF">
      <w:pPr>
        <w:jc w:val="both"/>
      </w:pPr>
      <w:r>
        <w:rPr>
          <w:cs/>
        </w:rPr>
        <w:t>(ख) क्या यह सच है कि पुडुचेरी में जवाहर</w:t>
      </w:r>
      <w:r>
        <w:rPr>
          <w:rFonts w:hint="cs"/>
          <w:cs/>
        </w:rPr>
        <w:t xml:space="preserve"> </w:t>
      </w:r>
      <w:r>
        <w:rPr>
          <w:cs/>
        </w:rPr>
        <w:t>नवोदय विद्यालय में शिक्षण कर्मचारियों की नौ</w:t>
      </w:r>
    </w:p>
    <w:p w:rsidR="00FE58BF" w:rsidRDefault="00FE58BF" w:rsidP="00FE58BF">
      <w:pPr>
        <w:jc w:val="both"/>
      </w:pPr>
      <w:r>
        <w:rPr>
          <w:cs/>
        </w:rPr>
        <w:t>रिक्तियां हैं</w:t>
      </w:r>
      <w:r>
        <w:t>;</w:t>
      </w:r>
    </w:p>
    <w:p w:rsidR="00FE58BF" w:rsidRDefault="00FE58BF" w:rsidP="00FE58BF">
      <w:pPr>
        <w:jc w:val="both"/>
      </w:pPr>
      <w:r>
        <w:rPr>
          <w:cs/>
        </w:rPr>
        <w:t>(ग) यदि हां</w:t>
      </w:r>
      <w:r>
        <w:t xml:space="preserve">, </w:t>
      </w:r>
      <w:r>
        <w:rPr>
          <w:cs/>
        </w:rPr>
        <w:t>तो तत्संबंध</w:t>
      </w:r>
      <w:r>
        <w:rPr>
          <w:rFonts w:hint="cs"/>
          <w:cs/>
        </w:rPr>
        <w:t>ी</w:t>
      </w:r>
      <w:r>
        <w:rPr>
          <w:cs/>
        </w:rPr>
        <w:t xml:space="preserve"> स्कूल-वार ब्यौरा</w:t>
      </w:r>
      <w:r>
        <w:rPr>
          <w:rFonts w:hint="cs"/>
          <w:cs/>
        </w:rPr>
        <w:t xml:space="preserve"> </w:t>
      </w:r>
      <w:r>
        <w:rPr>
          <w:cs/>
        </w:rPr>
        <w:t>क्या है और ये कब से रिक्त पड़ी ह</w:t>
      </w:r>
      <w:r>
        <w:rPr>
          <w:rFonts w:hint="cs"/>
          <w:cs/>
        </w:rPr>
        <w:t>ैं</w:t>
      </w:r>
      <w:r>
        <w:t xml:space="preserve">; </w:t>
      </w:r>
      <w:r>
        <w:rPr>
          <w:cs/>
        </w:rPr>
        <w:t>और</w:t>
      </w:r>
    </w:p>
    <w:p w:rsidR="00FE58BF" w:rsidRDefault="00FE58BF" w:rsidP="00FE58BF">
      <w:pPr>
        <w:jc w:val="both"/>
      </w:pPr>
      <w:r>
        <w:rPr>
          <w:cs/>
        </w:rPr>
        <w:t>(घ) रिक्तियों को भरने के लिए क्या कदम</w:t>
      </w:r>
      <w:r>
        <w:rPr>
          <w:rFonts w:hint="cs"/>
          <w:cs/>
        </w:rPr>
        <w:t xml:space="preserve"> </w:t>
      </w:r>
      <w:r>
        <w:rPr>
          <w:cs/>
        </w:rPr>
        <w:t>उठाए गए हैं और इन सभी पदों के कब तक भरे</w:t>
      </w:r>
    </w:p>
    <w:p w:rsidR="00FE58BF" w:rsidRDefault="00FE58BF" w:rsidP="00FE58BF">
      <w:pPr>
        <w:jc w:val="both"/>
        <w:rPr>
          <w:cs/>
        </w:rPr>
      </w:pPr>
      <w:r>
        <w:rPr>
          <w:cs/>
        </w:rPr>
        <w:t>जाने की संभावना है</w:t>
      </w:r>
      <w:r>
        <w:t>?</w:t>
      </w:r>
    </w:p>
    <w:p w:rsidR="00FE58BF" w:rsidRPr="005A347A" w:rsidRDefault="00FE58BF" w:rsidP="00FE58BF">
      <w:pPr>
        <w:jc w:val="center"/>
        <w:rPr>
          <w:b/>
          <w:bCs/>
        </w:rPr>
      </w:pPr>
      <w:r w:rsidRPr="005A347A">
        <w:rPr>
          <w:b/>
          <w:bCs/>
          <w:cs/>
        </w:rPr>
        <w:t>उत्‍तर</w:t>
      </w:r>
    </w:p>
    <w:p w:rsidR="00FE58BF" w:rsidRPr="005A347A" w:rsidRDefault="00FE58BF" w:rsidP="00FE58BF">
      <w:pPr>
        <w:jc w:val="center"/>
        <w:rPr>
          <w:b/>
          <w:bCs/>
        </w:rPr>
      </w:pPr>
      <w:r w:rsidRPr="005A347A">
        <w:rPr>
          <w:b/>
          <w:bCs/>
          <w:cs/>
        </w:rPr>
        <w:t>मानव संसाधन विकास मंत्री</w:t>
      </w:r>
    </w:p>
    <w:p w:rsidR="00FE58BF" w:rsidRPr="005A347A" w:rsidRDefault="00FE58BF" w:rsidP="00FE58BF">
      <w:pPr>
        <w:jc w:val="center"/>
        <w:rPr>
          <w:b/>
          <w:bCs/>
        </w:rPr>
      </w:pPr>
      <w:r w:rsidRPr="005A347A">
        <w:rPr>
          <w:b/>
          <w:bCs/>
          <w:cs/>
        </w:rPr>
        <w:t>(श्रीमती स्‍मृति ज़ूबिन इरानी)</w:t>
      </w:r>
    </w:p>
    <w:p w:rsidR="00FE58BF" w:rsidRPr="008A4AA9" w:rsidRDefault="00FE58BF" w:rsidP="00FE58BF">
      <w:pPr>
        <w:jc w:val="center"/>
        <w:rPr>
          <w:sz w:val="14"/>
          <w:szCs w:val="14"/>
          <w:cs/>
        </w:rPr>
      </w:pPr>
    </w:p>
    <w:p w:rsidR="00FE58BF" w:rsidRDefault="00FE58BF" w:rsidP="00FE58BF">
      <w:pPr>
        <w:spacing w:after="200"/>
        <w:jc w:val="both"/>
      </w:pPr>
      <w:r>
        <w:rPr>
          <w:rFonts w:hint="cs"/>
          <w:cs/>
        </w:rPr>
        <w:t>(क)</w:t>
      </w:r>
      <w:r>
        <w:rPr>
          <w:lang w:val="en-IN"/>
        </w:rPr>
        <w:t>:</w:t>
      </w:r>
      <w:r>
        <w:rPr>
          <w:rFonts w:hint="cs"/>
          <w:cs/>
        </w:rPr>
        <w:t xml:space="preserve"> </w:t>
      </w:r>
      <w:r>
        <w:rPr>
          <w:cs/>
        </w:rPr>
        <w:t>पुडुचेरी</w:t>
      </w:r>
      <w:r>
        <w:rPr>
          <w:rFonts w:hint="cs"/>
          <w:cs/>
        </w:rPr>
        <w:t xml:space="preserve"> के 4 जिले जो </w:t>
      </w:r>
      <w:r>
        <w:rPr>
          <w:cs/>
        </w:rPr>
        <w:t>पुडुचेरी</w:t>
      </w:r>
      <w:r>
        <w:rPr>
          <w:rFonts w:hint="cs"/>
          <w:cs/>
        </w:rPr>
        <w:t>, कराईकल, माहे और यनम हैं, प्रत्येक जिले में एक कार्यात्मक जवाहर नवोदय विद्यालय (जनवि) है।</w:t>
      </w:r>
    </w:p>
    <w:p w:rsidR="00FE58BF" w:rsidRDefault="00FE58BF" w:rsidP="00FE58BF">
      <w:pPr>
        <w:spacing w:after="200"/>
        <w:jc w:val="both"/>
        <w:rPr>
          <w:lang w:val="en-IN"/>
        </w:rPr>
      </w:pPr>
      <w:r>
        <w:rPr>
          <w:rFonts w:hint="cs"/>
          <w:cs/>
        </w:rPr>
        <w:t>(ख) और (ग)</w:t>
      </w:r>
      <w:r>
        <w:rPr>
          <w:lang w:val="en-IN"/>
        </w:rPr>
        <w:t>:</w:t>
      </w:r>
      <w:r>
        <w:rPr>
          <w:rFonts w:hint="cs"/>
          <w:cs/>
        </w:rPr>
        <w:t xml:space="preserve"> आज की तारीख के अनुसार केन्द्र शासित क्षेत्र </w:t>
      </w:r>
      <w:r>
        <w:rPr>
          <w:cs/>
        </w:rPr>
        <w:t>पुडुचेरी</w:t>
      </w:r>
      <w:r>
        <w:rPr>
          <w:rFonts w:hint="cs"/>
          <w:cs/>
        </w:rPr>
        <w:t xml:space="preserve"> के जवाहर नवोदय विद्यालयों में शिक्षण कर्मचारियों की 10 रिक्तियां हैं</w:t>
      </w:r>
      <w:r>
        <w:rPr>
          <w:rFonts w:hint="cs"/>
          <w:cs/>
          <w:lang w:val="en-IN"/>
        </w:rPr>
        <w:t>। विद्यालय-वार ब्यौरा निम्नवत हैः</w:t>
      </w:r>
    </w:p>
    <w:tbl>
      <w:tblPr>
        <w:tblStyle w:val="TableGrid"/>
        <w:tblW w:w="6238" w:type="dxa"/>
        <w:tblInd w:w="1242" w:type="dxa"/>
        <w:tblLook w:val="04A0"/>
      </w:tblPr>
      <w:tblGrid>
        <w:gridCol w:w="709"/>
        <w:gridCol w:w="1701"/>
        <w:gridCol w:w="2552"/>
        <w:gridCol w:w="1276"/>
      </w:tblGrid>
      <w:tr w:rsidR="00FE58BF" w:rsidRPr="00805E54" w:rsidTr="00373F03">
        <w:tc>
          <w:tcPr>
            <w:tcW w:w="709" w:type="dxa"/>
          </w:tcPr>
          <w:p w:rsidR="00FE58BF" w:rsidRPr="00805E54" w:rsidRDefault="00FE58BF" w:rsidP="00373F03">
            <w:pPr>
              <w:spacing w:after="100" w:afterAutospacing="1" w:line="276" w:lineRule="auto"/>
              <w:jc w:val="center"/>
              <w:rPr>
                <w:sz w:val="20"/>
                <w:szCs w:val="20"/>
              </w:rPr>
            </w:pPr>
            <w:r w:rsidRPr="00805E54">
              <w:rPr>
                <w:rFonts w:hint="cs"/>
                <w:sz w:val="20"/>
                <w:szCs w:val="20"/>
                <w:cs/>
              </w:rPr>
              <w:t>क्र.स.</w:t>
            </w:r>
          </w:p>
        </w:tc>
        <w:tc>
          <w:tcPr>
            <w:tcW w:w="1701" w:type="dxa"/>
          </w:tcPr>
          <w:p w:rsidR="00FE58BF" w:rsidRPr="00805E54" w:rsidRDefault="00FE58BF" w:rsidP="00373F03">
            <w:pPr>
              <w:spacing w:after="100" w:afterAutospacing="1" w:line="276" w:lineRule="auto"/>
              <w:jc w:val="center"/>
              <w:rPr>
                <w:sz w:val="20"/>
                <w:szCs w:val="20"/>
              </w:rPr>
            </w:pPr>
            <w:r w:rsidRPr="00805E54">
              <w:rPr>
                <w:rFonts w:hint="cs"/>
                <w:sz w:val="20"/>
                <w:szCs w:val="20"/>
                <w:cs/>
              </w:rPr>
              <w:t>जनवि का नाम</w:t>
            </w:r>
          </w:p>
        </w:tc>
        <w:tc>
          <w:tcPr>
            <w:tcW w:w="2552" w:type="dxa"/>
          </w:tcPr>
          <w:p w:rsidR="00FE58BF" w:rsidRPr="00805E54" w:rsidRDefault="00FE58BF" w:rsidP="00373F03">
            <w:pPr>
              <w:spacing w:after="100" w:afterAutospacing="1" w:line="276" w:lineRule="auto"/>
              <w:jc w:val="center"/>
              <w:rPr>
                <w:sz w:val="20"/>
                <w:szCs w:val="20"/>
              </w:rPr>
            </w:pPr>
            <w:r w:rsidRPr="00805E54">
              <w:rPr>
                <w:rFonts w:hint="cs"/>
                <w:sz w:val="20"/>
                <w:szCs w:val="20"/>
                <w:cs/>
              </w:rPr>
              <w:t>रिक्त पद</w:t>
            </w:r>
          </w:p>
        </w:tc>
        <w:tc>
          <w:tcPr>
            <w:tcW w:w="1276" w:type="dxa"/>
          </w:tcPr>
          <w:p w:rsidR="00FE58BF" w:rsidRPr="00805E54" w:rsidRDefault="00FE58BF" w:rsidP="00373F03">
            <w:pPr>
              <w:spacing w:after="100" w:afterAutospacing="1" w:line="276" w:lineRule="auto"/>
              <w:jc w:val="center"/>
              <w:rPr>
                <w:sz w:val="20"/>
                <w:szCs w:val="20"/>
              </w:rPr>
            </w:pPr>
            <w:r w:rsidRPr="00805E54">
              <w:rPr>
                <w:rFonts w:hint="cs"/>
                <w:sz w:val="20"/>
                <w:szCs w:val="20"/>
                <w:cs/>
              </w:rPr>
              <w:t>कब से रिक्त</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1.</w:t>
            </w:r>
          </w:p>
        </w:tc>
        <w:tc>
          <w:tcPr>
            <w:tcW w:w="1701" w:type="dxa"/>
          </w:tcPr>
          <w:p w:rsidR="00FE58BF" w:rsidRPr="00076FF8" w:rsidRDefault="00FE58BF" w:rsidP="00373F03">
            <w:pPr>
              <w:spacing w:after="100" w:afterAutospacing="1" w:line="276" w:lineRule="auto"/>
              <w:jc w:val="both"/>
              <w:rPr>
                <w:sz w:val="20"/>
                <w:szCs w:val="20"/>
              </w:rPr>
            </w:pPr>
            <w:r w:rsidRPr="00076FF8">
              <w:rPr>
                <w:sz w:val="20"/>
                <w:szCs w:val="20"/>
                <w:cs/>
              </w:rPr>
              <w:t>पुडुचेरी</w:t>
            </w:r>
          </w:p>
        </w:tc>
        <w:tc>
          <w:tcPr>
            <w:tcW w:w="2552" w:type="dxa"/>
          </w:tcPr>
          <w:p w:rsidR="00FE58BF" w:rsidRPr="00805E54" w:rsidRDefault="00FE58BF" w:rsidP="00373F03">
            <w:pPr>
              <w:spacing w:after="100" w:afterAutospacing="1" w:line="276" w:lineRule="auto"/>
              <w:jc w:val="both"/>
              <w:rPr>
                <w:sz w:val="20"/>
                <w:szCs w:val="20"/>
              </w:rPr>
            </w:pPr>
            <w:r>
              <w:rPr>
                <w:rFonts w:hint="cs"/>
                <w:sz w:val="20"/>
                <w:szCs w:val="20"/>
                <w:cs/>
              </w:rPr>
              <w:t>सामाजिक उपयोग और उत्पादक</w:t>
            </w:r>
            <w:r w:rsidRPr="00805E54">
              <w:rPr>
                <w:rFonts w:hint="cs"/>
                <w:sz w:val="20"/>
                <w:szCs w:val="20"/>
                <w:cs/>
              </w:rPr>
              <w:t xml:space="preserve"> कार्य (एसयूपीडब्ल्यू)</w:t>
            </w:r>
            <w:r>
              <w:rPr>
                <w:rFonts w:hint="cs"/>
                <w:sz w:val="20"/>
                <w:szCs w:val="20"/>
                <w:cs/>
              </w:rPr>
              <w:t xml:space="preserve"> शिक्षक</w:t>
            </w:r>
          </w:p>
        </w:tc>
        <w:tc>
          <w:tcPr>
            <w:tcW w:w="1276"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2010</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2.</w:t>
            </w:r>
          </w:p>
        </w:tc>
        <w:tc>
          <w:tcPr>
            <w:tcW w:w="1701" w:type="dxa"/>
            <w:vMerge w:val="restart"/>
          </w:tcPr>
          <w:p w:rsidR="00FE58BF" w:rsidRPr="00805E54" w:rsidRDefault="00FE58BF" w:rsidP="00373F03">
            <w:pPr>
              <w:spacing w:after="100" w:afterAutospacing="1" w:line="276" w:lineRule="auto"/>
              <w:jc w:val="both"/>
              <w:rPr>
                <w:sz w:val="20"/>
                <w:szCs w:val="20"/>
              </w:rPr>
            </w:pPr>
            <w:r w:rsidRPr="00805E54">
              <w:rPr>
                <w:rFonts w:hint="cs"/>
                <w:sz w:val="20"/>
                <w:szCs w:val="20"/>
                <w:cs/>
              </w:rPr>
              <w:t>कराईकल</w:t>
            </w:r>
          </w:p>
        </w:tc>
        <w:tc>
          <w:tcPr>
            <w:tcW w:w="2552"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पीजीटी (हिन्दी)</w:t>
            </w:r>
          </w:p>
        </w:tc>
        <w:tc>
          <w:tcPr>
            <w:tcW w:w="1276"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2008</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p>
        </w:tc>
        <w:tc>
          <w:tcPr>
            <w:tcW w:w="1701" w:type="dxa"/>
            <w:vMerge/>
          </w:tcPr>
          <w:p w:rsidR="00FE58BF" w:rsidRPr="00805E54" w:rsidRDefault="00FE58BF" w:rsidP="00373F03">
            <w:pPr>
              <w:spacing w:after="100" w:afterAutospacing="1" w:line="276" w:lineRule="auto"/>
              <w:jc w:val="both"/>
              <w:rPr>
                <w:sz w:val="20"/>
                <w:szCs w:val="20"/>
              </w:rPr>
            </w:pPr>
          </w:p>
        </w:tc>
        <w:tc>
          <w:tcPr>
            <w:tcW w:w="2552"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पीजीटी (अंग्रेजी)</w:t>
            </w:r>
          </w:p>
        </w:tc>
        <w:tc>
          <w:tcPr>
            <w:tcW w:w="1276"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2015</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p>
        </w:tc>
        <w:tc>
          <w:tcPr>
            <w:tcW w:w="1701" w:type="dxa"/>
            <w:vMerge/>
          </w:tcPr>
          <w:p w:rsidR="00FE58BF" w:rsidRPr="00805E54" w:rsidRDefault="00FE58BF" w:rsidP="00373F03">
            <w:pPr>
              <w:spacing w:after="100" w:afterAutospacing="1" w:line="276" w:lineRule="auto"/>
              <w:jc w:val="both"/>
              <w:rPr>
                <w:sz w:val="20"/>
                <w:szCs w:val="20"/>
              </w:rPr>
            </w:pPr>
          </w:p>
        </w:tc>
        <w:tc>
          <w:tcPr>
            <w:tcW w:w="2552"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पीजीटी (भौतिकी)</w:t>
            </w:r>
          </w:p>
        </w:tc>
        <w:tc>
          <w:tcPr>
            <w:tcW w:w="1276"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2014</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p>
        </w:tc>
        <w:tc>
          <w:tcPr>
            <w:tcW w:w="1701" w:type="dxa"/>
            <w:vMerge/>
          </w:tcPr>
          <w:p w:rsidR="00FE58BF" w:rsidRPr="00805E54" w:rsidRDefault="00FE58BF" w:rsidP="00373F03">
            <w:pPr>
              <w:spacing w:after="100" w:afterAutospacing="1" w:line="276" w:lineRule="auto"/>
              <w:jc w:val="both"/>
              <w:rPr>
                <w:sz w:val="20"/>
                <w:szCs w:val="20"/>
              </w:rPr>
            </w:pPr>
          </w:p>
        </w:tc>
        <w:tc>
          <w:tcPr>
            <w:tcW w:w="2552"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पीजीटी (रसायन)</w:t>
            </w:r>
          </w:p>
        </w:tc>
        <w:tc>
          <w:tcPr>
            <w:tcW w:w="1276" w:type="dxa"/>
          </w:tcPr>
          <w:p w:rsidR="00FE58BF" w:rsidRPr="00805E54" w:rsidRDefault="00FE58BF" w:rsidP="00373F03">
            <w:pPr>
              <w:spacing w:after="100" w:afterAutospacing="1" w:line="276" w:lineRule="auto"/>
              <w:jc w:val="both"/>
              <w:rPr>
                <w:sz w:val="20"/>
                <w:szCs w:val="20"/>
              </w:rPr>
            </w:pPr>
            <w:r>
              <w:rPr>
                <w:rFonts w:hint="cs"/>
                <w:sz w:val="20"/>
                <w:szCs w:val="20"/>
                <w:cs/>
              </w:rPr>
              <w:t>2015</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p>
        </w:tc>
        <w:tc>
          <w:tcPr>
            <w:tcW w:w="1701" w:type="dxa"/>
            <w:vMerge/>
          </w:tcPr>
          <w:p w:rsidR="00FE58BF" w:rsidRPr="00805E54" w:rsidRDefault="00FE58BF" w:rsidP="00373F03">
            <w:pPr>
              <w:spacing w:after="100" w:afterAutospacing="1" w:line="276" w:lineRule="auto"/>
              <w:jc w:val="both"/>
              <w:rPr>
                <w:sz w:val="20"/>
                <w:szCs w:val="20"/>
              </w:rPr>
            </w:pPr>
          </w:p>
        </w:tc>
        <w:tc>
          <w:tcPr>
            <w:tcW w:w="2552" w:type="dxa"/>
          </w:tcPr>
          <w:p w:rsidR="00FE58BF" w:rsidRPr="00805E54" w:rsidRDefault="00FE58BF" w:rsidP="00373F03">
            <w:pPr>
              <w:spacing w:after="100" w:afterAutospacing="1" w:line="276" w:lineRule="auto"/>
              <w:jc w:val="both"/>
              <w:rPr>
                <w:sz w:val="20"/>
                <w:szCs w:val="20"/>
              </w:rPr>
            </w:pPr>
            <w:r w:rsidRPr="00805E54">
              <w:rPr>
                <w:rFonts w:hint="cs"/>
                <w:sz w:val="20"/>
                <w:szCs w:val="20"/>
                <w:cs/>
              </w:rPr>
              <w:t>पीजीटी (जीव विज्ञान)</w:t>
            </w:r>
          </w:p>
        </w:tc>
        <w:tc>
          <w:tcPr>
            <w:tcW w:w="1276" w:type="dxa"/>
          </w:tcPr>
          <w:p w:rsidR="00FE58BF" w:rsidRPr="00805E54" w:rsidRDefault="00FE58BF" w:rsidP="00373F03">
            <w:pPr>
              <w:spacing w:after="100" w:afterAutospacing="1" w:line="276" w:lineRule="auto"/>
              <w:jc w:val="both"/>
              <w:rPr>
                <w:sz w:val="20"/>
                <w:szCs w:val="20"/>
              </w:rPr>
            </w:pPr>
            <w:r>
              <w:rPr>
                <w:rFonts w:hint="cs"/>
                <w:sz w:val="20"/>
                <w:szCs w:val="20"/>
                <w:cs/>
              </w:rPr>
              <w:t>2014</w:t>
            </w:r>
          </w:p>
        </w:tc>
      </w:tr>
      <w:tr w:rsidR="00FE58BF" w:rsidRPr="00805E54" w:rsidTr="00373F03">
        <w:tc>
          <w:tcPr>
            <w:tcW w:w="709" w:type="dxa"/>
          </w:tcPr>
          <w:p w:rsidR="00FE58BF" w:rsidRPr="00805E54" w:rsidRDefault="00FE58BF" w:rsidP="00373F03">
            <w:pPr>
              <w:spacing w:after="100" w:afterAutospacing="1" w:line="276" w:lineRule="auto"/>
              <w:jc w:val="both"/>
              <w:rPr>
                <w:sz w:val="20"/>
                <w:szCs w:val="20"/>
              </w:rPr>
            </w:pPr>
            <w:r>
              <w:rPr>
                <w:rFonts w:hint="cs"/>
                <w:sz w:val="20"/>
                <w:szCs w:val="20"/>
                <w:cs/>
              </w:rPr>
              <w:t>3.</w:t>
            </w:r>
          </w:p>
        </w:tc>
        <w:tc>
          <w:tcPr>
            <w:tcW w:w="1701" w:type="dxa"/>
            <w:vMerge w:val="restart"/>
          </w:tcPr>
          <w:p w:rsidR="00FE58BF" w:rsidRPr="00805E54" w:rsidRDefault="00FE58BF" w:rsidP="00373F03">
            <w:pPr>
              <w:spacing w:after="100" w:afterAutospacing="1" w:line="276" w:lineRule="auto"/>
              <w:jc w:val="both"/>
              <w:rPr>
                <w:sz w:val="20"/>
                <w:szCs w:val="20"/>
              </w:rPr>
            </w:pPr>
            <w:r>
              <w:rPr>
                <w:rFonts w:hint="cs"/>
                <w:sz w:val="20"/>
                <w:szCs w:val="20"/>
                <w:cs/>
              </w:rPr>
              <w:t>माहे</w:t>
            </w:r>
          </w:p>
        </w:tc>
        <w:tc>
          <w:tcPr>
            <w:tcW w:w="2552" w:type="dxa"/>
          </w:tcPr>
          <w:p w:rsidR="00FE58BF" w:rsidRPr="00805E54" w:rsidRDefault="00FE58BF" w:rsidP="00373F03">
            <w:pPr>
              <w:spacing w:after="100" w:afterAutospacing="1" w:line="276" w:lineRule="auto"/>
              <w:jc w:val="both"/>
              <w:rPr>
                <w:sz w:val="20"/>
                <w:szCs w:val="20"/>
                <w:cs/>
              </w:rPr>
            </w:pPr>
            <w:r>
              <w:rPr>
                <w:rFonts w:hint="cs"/>
                <w:sz w:val="20"/>
                <w:szCs w:val="20"/>
                <w:cs/>
              </w:rPr>
              <w:t>पीजीटी (कम्प्यूटर विज्ञान)</w:t>
            </w:r>
          </w:p>
        </w:tc>
        <w:tc>
          <w:tcPr>
            <w:tcW w:w="1276" w:type="dxa"/>
          </w:tcPr>
          <w:p w:rsidR="00FE58BF" w:rsidRDefault="00FE58BF" w:rsidP="00373F03">
            <w:pPr>
              <w:spacing w:after="100" w:afterAutospacing="1" w:line="276" w:lineRule="auto"/>
              <w:jc w:val="both"/>
              <w:rPr>
                <w:sz w:val="20"/>
                <w:szCs w:val="20"/>
                <w:cs/>
              </w:rPr>
            </w:pPr>
            <w:r>
              <w:rPr>
                <w:rFonts w:hint="cs"/>
                <w:sz w:val="20"/>
                <w:szCs w:val="20"/>
                <w:cs/>
              </w:rPr>
              <w:t>2012</w:t>
            </w:r>
          </w:p>
        </w:tc>
      </w:tr>
      <w:tr w:rsidR="00FE58BF" w:rsidRPr="00805E54" w:rsidTr="00373F03">
        <w:tc>
          <w:tcPr>
            <w:tcW w:w="709" w:type="dxa"/>
          </w:tcPr>
          <w:p w:rsidR="00FE58BF" w:rsidRDefault="00FE58BF" w:rsidP="00373F03">
            <w:pPr>
              <w:spacing w:after="100" w:afterAutospacing="1" w:line="276" w:lineRule="auto"/>
              <w:jc w:val="both"/>
              <w:rPr>
                <w:sz w:val="20"/>
                <w:szCs w:val="20"/>
                <w:cs/>
              </w:rPr>
            </w:pPr>
          </w:p>
        </w:tc>
        <w:tc>
          <w:tcPr>
            <w:tcW w:w="1701" w:type="dxa"/>
            <w:vMerge/>
          </w:tcPr>
          <w:p w:rsidR="00FE58BF" w:rsidRDefault="00FE58BF" w:rsidP="00373F03">
            <w:pPr>
              <w:spacing w:after="100" w:afterAutospacing="1" w:line="276" w:lineRule="auto"/>
              <w:jc w:val="both"/>
              <w:rPr>
                <w:sz w:val="20"/>
                <w:szCs w:val="20"/>
                <w:cs/>
              </w:rPr>
            </w:pPr>
          </w:p>
        </w:tc>
        <w:tc>
          <w:tcPr>
            <w:tcW w:w="2552" w:type="dxa"/>
          </w:tcPr>
          <w:p w:rsidR="00FE58BF" w:rsidRDefault="00FE58BF" w:rsidP="00373F03">
            <w:pPr>
              <w:spacing w:after="100" w:afterAutospacing="1" w:line="276" w:lineRule="auto"/>
              <w:jc w:val="both"/>
              <w:rPr>
                <w:sz w:val="20"/>
                <w:szCs w:val="20"/>
                <w:cs/>
              </w:rPr>
            </w:pPr>
            <w:r>
              <w:rPr>
                <w:rFonts w:hint="cs"/>
                <w:sz w:val="20"/>
                <w:szCs w:val="20"/>
                <w:cs/>
              </w:rPr>
              <w:t>एसयूपीडब्ल्यू अध्यापक</w:t>
            </w:r>
          </w:p>
        </w:tc>
        <w:tc>
          <w:tcPr>
            <w:tcW w:w="1276" w:type="dxa"/>
          </w:tcPr>
          <w:p w:rsidR="00FE58BF" w:rsidRDefault="00FE58BF" w:rsidP="00373F03">
            <w:pPr>
              <w:spacing w:after="100" w:afterAutospacing="1" w:line="276" w:lineRule="auto"/>
              <w:jc w:val="both"/>
              <w:rPr>
                <w:sz w:val="20"/>
                <w:szCs w:val="20"/>
                <w:cs/>
              </w:rPr>
            </w:pPr>
            <w:r>
              <w:rPr>
                <w:rFonts w:hint="cs"/>
                <w:sz w:val="20"/>
                <w:szCs w:val="20"/>
                <w:cs/>
              </w:rPr>
              <w:t>2010</w:t>
            </w:r>
          </w:p>
        </w:tc>
      </w:tr>
      <w:tr w:rsidR="00FE58BF" w:rsidRPr="00805E54" w:rsidTr="00373F03">
        <w:tc>
          <w:tcPr>
            <w:tcW w:w="709" w:type="dxa"/>
          </w:tcPr>
          <w:p w:rsidR="00FE58BF" w:rsidRDefault="00FE58BF" w:rsidP="00373F03">
            <w:pPr>
              <w:spacing w:after="100" w:afterAutospacing="1" w:line="276" w:lineRule="auto"/>
              <w:jc w:val="both"/>
              <w:rPr>
                <w:sz w:val="20"/>
                <w:szCs w:val="20"/>
                <w:cs/>
              </w:rPr>
            </w:pPr>
            <w:r>
              <w:rPr>
                <w:rFonts w:hint="cs"/>
                <w:sz w:val="20"/>
                <w:szCs w:val="20"/>
                <w:cs/>
              </w:rPr>
              <w:t>4</w:t>
            </w:r>
          </w:p>
        </w:tc>
        <w:tc>
          <w:tcPr>
            <w:tcW w:w="1701" w:type="dxa"/>
            <w:vMerge w:val="restart"/>
          </w:tcPr>
          <w:p w:rsidR="00FE58BF" w:rsidRDefault="00FE58BF" w:rsidP="00373F03">
            <w:pPr>
              <w:spacing w:after="100" w:afterAutospacing="1" w:line="276" w:lineRule="auto"/>
              <w:jc w:val="both"/>
              <w:rPr>
                <w:sz w:val="20"/>
                <w:szCs w:val="20"/>
                <w:cs/>
              </w:rPr>
            </w:pPr>
            <w:r>
              <w:rPr>
                <w:rFonts w:hint="cs"/>
                <w:sz w:val="20"/>
                <w:szCs w:val="20"/>
                <w:cs/>
              </w:rPr>
              <w:t>यनम</w:t>
            </w:r>
          </w:p>
        </w:tc>
        <w:tc>
          <w:tcPr>
            <w:tcW w:w="2552" w:type="dxa"/>
          </w:tcPr>
          <w:p w:rsidR="00FE58BF" w:rsidRDefault="00FE58BF" w:rsidP="00373F03">
            <w:pPr>
              <w:spacing w:after="100" w:afterAutospacing="1" w:line="276" w:lineRule="auto"/>
              <w:jc w:val="both"/>
              <w:rPr>
                <w:sz w:val="20"/>
                <w:szCs w:val="20"/>
                <w:cs/>
              </w:rPr>
            </w:pPr>
            <w:r>
              <w:rPr>
                <w:rFonts w:hint="cs"/>
                <w:sz w:val="20"/>
                <w:szCs w:val="20"/>
                <w:cs/>
              </w:rPr>
              <w:t>पीजीटी (भौतिकी)</w:t>
            </w:r>
          </w:p>
        </w:tc>
        <w:tc>
          <w:tcPr>
            <w:tcW w:w="1276" w:type="dxa"/>
          </w:tcPr>
          <w:p w:rsidR="00FE58BF" w:rsidRDefault="00FE58BF" w:rsidP="00373F03">
            <w:pPr>
              <w:spacing w:after="100" w:afterAutospacing="1" w:line="276" w:lineRule="auto"/>
              <w:jc w:val="both"/>
              <w:rPr>
                <w:sz w:val="20"/>
                <w:szCs w:val="20"/>
                <w:cs/>
              </w:rPr>
            </w:pPr>
            <w:r>
              <w:rPr>
                <w:rFonts w:hint="cs"/>
                <w:sz w:val="20"/>
                <w:szCs w:val="20"/>
                <w:cs/>
              </w:rPr>
              <w:t>2010</w:t>
            </w:r>
          </w:p>
        </w:tc>
      </w:tr>
      <w:tr w:rsidR="00FE58BF" w:rsidRPr="00805E54" w:rsidTr="00373F03">
        <w:tc>
          <w:tcPr>
            <w:tcW w:w="709" w:type="dxa"/>
          </w:tcPr>
          <w:p w:rsidR="00FE58BF" w:rsidRDefault="00FE58BF" w:rsidP="00373F03">
            <w:pPr>
              <w:spacing w:after="100" w:afterAutospacing="1" w:line="276" w:lineRule="auto"/>
              <w:jc w:val="both"/>
              <w:rPr>
                <w:sz w:val="20"/>
                <w:szCs w:val="20"/>
                <w:cs/>
              </w:rPr>
            </w:pPr>
          </w:p>
        </w:tc>
        <w:tc>
          <w:tcPr>
            <w:tcW w:w="1701" w:type="dxa"/>
            <w:vMerge/>
          </w:tcPr>
          <w:p w:rsidR="00FE58BF" w:rsidRDefault="00FE58BF" w:rsidP="00373F03">
            <w:pPr>
              <w:spacing w:after="100" w:afterAutospacing="1" w:line="276" w:lineRule="auto"/>
              <w:jc w:val="both"/>
              <w:rPr>
                <w:sz w:val="20"/>
                <w:szCs w:val="20"/>
                <w:cs/>
              </w:rPr>
            </w:pPr>
          </w:p>
        </w:tc>
        <w:tc>
          <w:tcPr>
            <w:tcW w:w="2552" w:type="dxa"/>
          </w:tcPr>
          <w:p w:rsidR="00FE58BF" w:rsidRDefault="00FE58BF" w:rsidP="00373F03">
            <w:pPr>
              <w:spacing w:after="100" w:afterAutospacing="1" w:line="276" w:lineRule="auto"/>
              <w:jc w:val="both"/>
              <w:rPr>
                <w:sz w:val="20"/>
                <w:szCs w:val="20"/>
                <w:cs/>
              </w:rPr>
            </w:pPr>
            <w:r>
              <w:rPr>
                <w:rFonts w:hint="cs"/>
                <w:sz w:val="20"/>
                <w:szCs w:val="20"/>
                <w:cs/>
              </w:rPr>
              <w:t>एसयूपीडब्ल्यू अध्यापक</w:t>
            </w:r>
          </w:p>
        </w:tc>
        <w:tc>
          <w:tcPr>
            <w:tcW w:w="1276" w:type="dxa"/>
          </w:tcPr>
          <w:p w:rsidR="00FE58BF" w:rsidRDefault="00FE58BF" w:rsidP="00373F03">
            <w:pPr>
              <w:spacing w:after="100" w:afterAutospacing="1" w:line="276" w:lineRule="auto"/>
              <w:jc w:val="both"/>
              <w:rPr>
                <w:sz w:val="20"/>
                <w:szCs w:val="20"/>
                <w:cs/>
              </w:rPr>
            </w:pPr>
            <w:r>
              <w:rPr>
                <w:rFonts w:hint="cs"/>
                <w:sz w:val="20"/>
                <w:szCs w:val="20"/>
                <w:cs/>
              </w:rPr>
              <w:t>2016</w:t>
            </w:r>
          </w:p>
        </w:tc>
      </w:tr>
    </w:tbl>
    <w:p w:rsidR="00FE58BF" w:rsidRDefault="00FE58BF" w:rsidP="00FE58BF">
      <w:pPr>
        <w:spacing w:line="276" w:lineRule="auto"/>
        <w:jc w:val="both"/>
      </w:pPr>
      <w:r>
        <w:rPr>
          <w:rFonts w:hint="cs"/>
          <w:cs/>
        </w:rPr>
        <w:t xml:space="preserve"> </w:t>
      </w:r>
    </w:p>
    <w:p w:rsidR="00FE58BF" w:rsidRDefault="00FE58BF" w:rsidP="00FE58BF">
      <w:pPr>
        <w:spacing w:line="276" w:lineRule="auto"/>
        <w:jc w:val="both"/>
      </w:pPr>
    </w:p>
    <w:p w:rsidR="00FE58BF" w:rsidRDefault="00FE58BF" w:rsidP="00FE58BF">
      <w:pPr>
        <w:spacing w:line="276" w:lineRule="auto"/>
        <w:ind w:firstLine="720"/>
        <w:jc w:val="both"/>
      </w:pPr>
    </w:p>
    <w:p w:rsidR="00FE58BF" w:rsidRDefault="00FE58BF" w:rsidP="00FE58BF">
      <w:pPr>
        <w:spacing w:line="276" w:lineRule="auto"/>
        <w:ind w:firstLine="720"/>
        <w:jc w:val="both"/>
      </w:pPr>
    </w:p>
    <w:p w:rsidR="00FE58BF" w:rsidRDefault="00FE58BF" w:rsidP="00FE58BF">
      <w:pPr>
        <w:spacing w:line="276" w:lineRule="auto"/>
        <w:ind w:firstLine="720"/>
        <w:jc w:val="both"/>
      </w:pPr>
      <w:r>
        <w:rPr>
          <w:rFonts w:hint="cs"/>
          <w:cs/>
        </w:rPr>
        <w:t>चयनित अभ्यार्थियों के कार्यभार ग्रहण न करने के कारण, चयन पैनल में पर्याप्त अभ्यार्थियों की अनुपलब्धता, शिक्षकों की प्रोन्नति और स्थानांतरण के कारण ये पद रिक्त रहे हैं।</w:t>
      </w:r>
    </w:p>
    <w:p w:rsidR="00FE58BF" w:rsidRDefault="00FE58BF" w:rsidP="00FE58BF">
      <w:pPr>
        <w:spacing w:line="276" w:lineRule="auto"/>
        <w:jc w:val="both"/>
      </w:pPr>
    </w:p>
    <w:p w:rsidR="00FE58BF" w:rsidRDefault="00FE58BF" w:rsidP="00FE58BF">
      <w:pPr>
        <w:spacing w:line="276" w:lineRule="auto"/>
        <w:jc w:val="both"/>
      </w:pPr>
      <w:r>
        <w:rPr>
          <w:rFonts w:hint="cs"/>
          <w:cs/>
        </w:rPr>
        <w:t>(घ)</w:t>
      </w:r>
      <w:r>
        <w:rPr>
          <w:lang w:val="en-IN"/>
        </w:rPr>
        <w:t>:</w:t>
      </w:r>
      <w:r>
        <w:rPr>
          <w:rFonts w:hint="cs"/>
          <w:cs/>
        </w:rPr>
        <w:t xml:space="preserve"> शिक्षण कर्मचारियों की रिक्तियों को भरना एक सतत् प्रक्रिया है। सीधी भर्ती के माध्यम से रिक्तियों को भरने की कार्रवाई पहले ही शुरू हो चुकी है। तथापि, जबकि नियमित भर्ती की प्रक्रिया समय-समय पर शुरू की जाती है, अंतरिम रूप से छात्रों के शैक्षिक हित प्रतिकूल रूप से प्रभावित न हो यह सुनिश्चित करने को देखते हुए, आवश्यकता के अनुसार संविदा शिक्षकों को लगाया गया है।</w:t>
      </w:r>
    </w:p>
    <w:p w:rsidR="00FE58BF" w:rsidRDefault="00FE58BF" w:rsidP="00FE58BF">
      <w:pPr>
        <w:spacing w:line="276" w:lineRule="auto"/>
        <w:jc w:val="both"/>
      </w:pPr>
    </w:p>
    <w:p w:rsidR="00596AC6" w:rsidRDefault="00FE58BF" w:rsidP="00FE58BF">
      <w:r>
        <w:rPr>
          <w:rFonts w:hint="cs"/>
          <w:cs/>
        </w:rPr>
        <w:t>*****</w:t>
      </w:r>
    </w:p>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E58BF"/>
    <w:rsid w:val="003C3D55"/>
    <w:rsid w:val="0069096B"/>
    <w:rsid w:val="00820EB4"/>
    <w:rsid w:val="00AD4CBC"/>
    <w:rsid w:val="00B53A97"/>
    <w:rsid w:val="00FE58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BF"/>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Company>Hewlett-Packard Company</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2016-05-12T05:56:00Z</dcterms:created>
  <dcterms:modified xsi:type="dcterms:W3CDTF">2016-05-12T05:56:00Z</dcterms:modified>
</cp:coreProperties>
</file>