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9D" w:rsidRPr="00382FD2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0" w:name="_GoBack"/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भारत सरकार </w:t>
      </w:r>
    </w:p>
    <w:p w:rsidR="00223C9D" w:rsidRPr="00382FD2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स्‍वास्‍थ्‍य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एवं परिवार कल्‍याण मंत्रालय</w:t>
      </w:r>
    </w:p>
    <w:p w:rsidR="00223C9D" w:rsidRPr="00382FD2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स्‍वास्‍थ्‍य एवं परिवार कल्‍याण विभाग</w:t>
      </w:r>
    </w:p>
    <w:p w:rsidR="00223C9D" w:rsidRPr="009047D8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223C9D" w:rsidRPr="00382FD2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223C9D" w:rsidRPr="00382FD2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अतारांकित प्रश्‍न संख्‍या -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9047D8">
        <w:rPr>
          <w:rFonts w:ascii="Arial Unicode MS" w:eastAsia="Arial Unicode MS" w:hAnsi="Arial Unicode MS" w:cs="Arial Unicode MS"/>
          <w:b/>
          <w:bCs/>
          <w:sz w:val="24"/>
          <w:szCs w:val="24"/>
        </w:rPr>
        <w:t>923</w:t>
      </w:r>
    </w:p>
    <w:p w:rsidR="00223C9D" w:rsidRPr="00382FD2" w:rsidRDefault="00223C9D" w:rsidP="00223C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 जुलाई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2015 को पूछे जाने वाले 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प्रश्‍न का उत्तर</w:t>
      </w:r>
    </w:p>
    <w:p w:rsidR="00223C9D" w:rsidRDefault="00223C9D" w:rsidP="00741328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741328" w:rsidRPr="007729E6" w:rsidRDefault="00741328" w:rsidP="00912D3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मोतिया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बिन्द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ऑपरेशन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लिए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निर्ध</w:t>
      </w:r>
      <w:r w:rsidR="00912D38">
        <w:rPr>
          <w:rFonts w:ascii="Mangal" w:hAnsi="Mangal" w:cs="Mangal" w:hint="cs"/>
          <w:b/>
          <w:bCs/>
          <w:szCs w:val="22"/>
          <w:cs/>
        </w:rPr>
        <w:t>ा</w:t>
      </w:r>
      <w:r w:rsidRPr="007729E6">
        <w:rPr>
          <w:rFonts w:ascii="Mangal" w:hAnsi="Mangal" w:cs="Mangal"/>
          <w:b/>
          <w:bCs/>
          <w:szCs w:val="22"/>
          <w:cs/>
        </w:rPr>
        <w:t>रित</w:t>
      </w:r>
      <w:r w:rsidR="00912D38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लक्ष्य</w:t>
      </w:r>
    </w:p>
    <w:p w:rsidR="00C3405D" w:rsidRDefault="00741328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</w:rPr>
        <w:t xml:space="preserve">923. </w:t>
      </w:r>
      <w:r w:rsidR="00D56EA9">
        <w:rPr>
          <w:rFonts w:ascii="Mangal" w:hAnsi="Mangal" w:cs="Mangal"/>
          <w:b/>
          <w:bCs/>
          <w:szCs w:val="22"/>
          <w:cs/>
        </w:rPr>
        <w:t>डा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संजय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सिंह:</w:t>
      </w:r>
    </w:p>
    <w:p w:rsidR="00C3405D" w:rsidRDefault="00741328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741328" w:rsidRDefault="00EE4DBA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     </w:t>
      </w:r>
      <w:r w:rsidR="00741328" w:rsidRPr="007729E6">
        <w:rPr>
          <w:rFonts w:ascii="Mangal" w:hAnsi="Mangal" w:cs="Mangal"/>
          <w:szCs w:val="22"/>
          <w:cs/>
        </w:rPr>
        <w:t>क्या</w:t>
      </w:r>
      <w:r w:rsidR="00741328" w:rsidRPr="007729E6">
        <w:rPr>
          <w:rFonts w:ascii="Mangal" w:hAnsi="Mangal" w:cs="Mangal"/>
          <w:szCs w:val="22"/>
        </w:rPr>
        <w:t xml:space="preserve"> </w:t>
      </w:r>
      <w:r w:rsidR="00741328"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="00741328" w:rsidRPr="007729E6">
        <w:rPr>
          <w:rFonts w:ascii="Mangal" w:hAnsi="Mangal" w:cs="Mangal"/>
          <w:b/>
          <w:bCs/>
          <w:szCs w:val="22"/>
        </w:rPr>
        <w:t xml:space="preserve"> </w:t>
      </w:r>
      <w:r w:rsidR="00741328" w:rsidRPr="007729E6">
        <w:rPr>
          <w:rFonts w:ascii="Mangal" w:hAnsi="Mangal" w:cs="Mangal"/>
          <w:b/>
          <w:bCs/>
          <w:szCs w:val="22"/>
          <w:cs/>
        </w:rPr>
        <w:t>और</w:t>
      </w:r>
      <w:r w:rsidR="00C3405D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741328"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="00741328" w:rsidRPr="007729E6">
        <w:rPr>
          <w:rFonts w:ascii="Mangal" w:hAnsi="Mangal" w:cs="Mangal"/>
          <w:b/>
          <w:bCs/>
          <w:szCs w:val="22"/>
        </w:rPr>
        <w:t xml:space="preserve"> </w:t>
      </w:r>
      <w:r w:rsidR="00741328"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="00773755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C3405D">
        <w:rPr>
          <w:rFonts w:ascii="Mangal" w:hAnsi="Mangal" w:cs="Mangal"/>
          <w:szCs w:val="22"/>
          <w:cs/>
        </w:rPr>
        <w:t>मंत्र</w:t>
      </w:r>
      <w:r w:rsidR="00C3405D">
        <w:rPr>
          <w:rFonts w:ascii="Mangal" w:hAnsi="Mangal" w:cs="Mangal" w:hint="cs"/>
          <w:szCs w:val="22"/>
          <w:cs/>
        </w:rPr>
        <w:t>ी</w:t>
      </w:r>
      <w:r w:rsidR="00741328" w:rsidRPr="007729E6">
        <w:rPr>
          <w:rFonts w:ascii="Mangal" w:hAnsi="Mangal" w:cs="Mangal"/>
          <w:szCs w:val="22"/>
        </w:rPr>
        <w:t xml:space="preserve"> </w:t>
      </w:r>
      <w:r w:rsidR="00741328" w:rsidRPr="007729E6">
        <w:rPr>
          <w:rFonts w:ascii="Mangal" w:hAnsi="Mangal" w:cs="Mangal"/>
          <w:szCs w:val="22"/>
          <w:cs/>
        </w:rPr>
        <w:t>यह</w:t>
      </w:r>
      <w:r w:rsidR="00741328" w:rsidRPr="007729E6">
        <w:rPr>
          <w:rFonts w:ascii="Mangal" w:hAnsi="Mangal" w:cs="Mangal"/>
          <w:szCs w:val="22"/>
        </w:rPr>
        <w:t xml:space="preserve"> </w:t>
      </w:r>
      <w:r w:rsidR="00741328" w:rsidRPr="007729E6">
        <w:rPr>
          <w:rFonts w:ascii="Mangal" w:hAnsi="Mangal" w:cs="Mangal"/>
          <w:szCs w:val="22"/>
          <w:cs/>
        </w:rPr>
        <w:t>बताने</w:t>
      </w:r>
      <w:r w:rsidR="00741328" w:rsidRPr="007729E6">
        <w:rPr>
          <w:rFonts w:ascii="Mangal" w:hAnsi="Mangal" w:cs="Mangal"/>
          <w:szCs w:val="22"/>
        </w:rPr>
        <w:t xml:space="preserve"> </w:t>
      </w:r>
      <w:r w:rsidR="00741328" w:rsidRPr="007729E6">
        <w:rPr>
          <w:rFonts w:ascii="Mangal" w:hAnsi="Mangal" w:cs="Mangal"/>
          <w:szCs w:val="22"/>
          <w:cs/>
        </w:rPr>
        <w:t>की</w:t>
      </w:r>
      <w:r w:rsidR="00741328" w:rsidRPr="007729E6">
        <w:rPr>
          <w:rFonts w:ascii="Mangal" w:hAnsi="Mangal" w:cs="Mangal"/>
          <w:szCs w:val="22"/>
        </w:rPr>
        <w:t xml:space="preserve"> </w:t>
      </w:r>
      <w:r w:rsidR="00741328" w:rsidRPr="007729E6">
        <w:rPr>
          <w:rFonts w:ascii="Mangal" w:hAnsi="Mangal" w:cs="Mangal"/>
          <w:szCs w:val="22"/>
          <w:cs/>
        </w:rPr>
        <w:t>कृपा</w:t>
      </w:r>
      <w:r w:rsidR="00741328" w:rsidRPr="007729E6">
        <w:rPr>
          <w:rFonts w:ascii="Mangal" w:hAnsi="Mangal" w:cs="Mangal"/>
          <w:szCs w:val="22"/>
        </w:rPr>
        <w:t xml:space="preserve"> </w:t>
      </w:r>
      <w:r w:rsidR="00741328" w:rsidRPr="007729E6">
        <w:rPr>
          <w:rFonts w:ascii="Mangal" w:hAnsi="Mangal" w:cs="Mangal"/>
          <w:szCs w:val="22"/>
          <w:cs/>
        </w:rPr>
        <w:t>करेंगे</w:t>
      </w:r>
      <w:r w:rsidR="00C3405D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741328" w:rsidRPr="007729E6">
        <w:rPr>
          <w:rFonts w:ascii="Mangal" w:hAnsi="Mangal" w:cs="Mangal"/>
          <w:szCs w:val="22"/>
          <w:cs/>
        </w:rPr>
        <w:t>कि:</w:t>
      </w:r>
    </w:p>
    <w:p w:rsidR="008B2B72" w:rsidRPr="00C3405D" w:rsidRDefault="008B2B72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</w:p>
    <w:p w:rsidR="00741328" w:rsidRDefault="00741328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नेशनल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प्रोग्राम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फॉर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कंट्रोल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ऑफ</w:t>
      </w:r>
      <w:r w:rsidR="00C3405D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ब्लाइंर्डनेस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योजना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अंतर्गत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मोतियाबिन्द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="00C3405D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ऑपरेशन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राज्य-वार/जिला-वार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लक्ष्य</w:t>
      </w:r>
      <w:r w:rsidR="00C3405D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निर्ध</w:t>
      </w:r>
      <w:r w:rsidR="00A34BB5">
        <w:rPr>
          <w:rFonts w:ascii="Mangal" w:hAnsi="Mangal" w:cs="Mangal" w:hint="cs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रित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  <w:r w:rsidR="00E77A0B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="005E5B3F">
        <w:rPr>
          <w:rFonts w:ascii="Mangal" w:hAnsi="Mangal" w:cs="Mangal"/>
          <w:szCs w:val="22"/>
          <w:cs/>
        </w:rPr>
        <w:t>तत्संबंध</w:t>
      </w:r>
      <w:r w:rsidR="005E5B3F">
        <w:rPr>
          <w:rFonts w:ascii="Mangal" w:hAnsi="Mangal" w:cs="Mangal" w:hint="cs"/>
          <w:szCs w:val="22"/>
          <w:cs/>
        </w:rPr>
        <w:t>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  <w:r w:rsidR="00C3405D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</w:p>
    <w:p w:rsidR="00C3405D" w:rsidRPr="007729E6" w:rsidRDefault="00C3405D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741328" w:rsidRPr="007729E6" w:rsidRDefault="00741328" w:rsidP="00C3405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="00BD21BF">
        <w:rPr>
          <w:rFonts w:ascii="Mangal" w:hAnsi="Mangal" w:cs="Mangal" w:hint="cs"/>
          <w:szCs w:val="22"/>
          <w:cs/>
        </w:rPr>
        <w:t>ख</w:t>
      </w:r>
      <w:r w:rsidRPr="007729E6">
        <w:rPr>
          <w:rFonts w:ascii="Mangal" w:hAnsi="Mangal" w:cs="Mangal"/>
          <w:szCs w:val="22"/>
          <w:cs/>
        </w:rPr>
        <w:t>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गत</w:t>
      </w:r>
      <w:r w:rsidRPr="007729E6">
        <w:rPr>
          <w:rFonts w:ascii="Mangal" w:hAnsi="Mangal" w:cs="Mangal"/>
          <w:szCs w:val="22"/>
        </w:rPr>
        <w:t xml:space="preserve"> 3 </w:t>
      </w:r>
      <w:r w:rsidRPr="007729E6">
        <w:rPr>
          <w:rFonts w:ascii="Mangal" w:hAnsi="Mangal" w:cs="Mangal"/>
          <w:szCs w:val="22"/>
          <w:cs/>
        </w:rPr>
        <w:t>वर्षों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="00D42DD5">
        <w:rPr>
          <w:rFonts w:ascii="Mangal" w:hAnsi="Mangal" w:cs="Mangal" w:hint="cs"/>
          <w:szCs w:val="22"/>
          <w:cs/>
        </w:rPr>
        <w:t>उत्तर प्रदेश</w:t>
      </w:r>
      <w:r w:rsidRPr="007729E6">
        <w:rPr>
          <w:rFonts w:ascii="Mangal" w:hAnsi="Mangal" w:cs="Mangal"/>
          <w:szCs w:val="22"/>
          <w:cs/>
        </w:rPr>
        <w:t xml:space="preserve"> एवं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असम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राज्य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="00C3405D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निर्ध</w:t>
      </w:r>
      <w:r w:rsidR="00A34BB5">
        <w:rPr>
          <w:rFonts w:ascii="Mangal" w:hAnsi="Mangal" w:cs="Mangal" w:hint="cs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रित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लक्ष्य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तुलना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जिला-वार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="008B2B7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ऑपरेशनों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संख्या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4C5A02" w:rsidRDefault="004C5A02" w:rsidP="002C2229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C2229" w:rsidRPr="00382FD2" w:rsidRDefault="002C2229" w:rsidP="002C2229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2C2229" w:rsidRDefault="002C2229" w:rsidP="002C2229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स्‍वास्‍थ्‍य एवं परिवार कल्‍याण </w:t>
      </w:r>
      <w:r w:rsidR="00A34BB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राज्य</w:t>
      </w:r>
      <w:r w:rsidR="005778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मंत्री (श्री </w:t>
      </w:r>
      <w:r w:rsidR="00D6344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श्रीपाद यसो नाई</w:t>
      </w:r>
      <w:r w:rsidR="00A34BB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क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)</w:t>
      </w:r>
    </w:p>
    <w:p w:rsidR="00756F6F" w:rsidRDefault="00756F6F" w:rsidP="00756F6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(क)</w:t>
      </w:r>
      <w:r>
        <w:rPr>
          <w:rFonts w:ascii="Arial Unicode MS" w:eastAsia="Arial Unicode MS" w:hAnsi="Arial Unicode MS" w:cs="Arial Unicode MS"/>
          <w:sz w:val="24"/>
          <w:szCs w:val="24"/>
        </w:rPr>
        <w:t>: 12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वीं पंचवर्षीय योजना के दौरान राष्ट्रीय दृष्टिहीनता नियन्त्रण कार्यक्रम (एनपीसीबी) हेतु वर्ष में 66 लाख मोतियाबिन्द की सर्जरी करने का लक्ष्य निर्धारित किया गया है। वर्ष 2014-15 के दौरान मोतियाबिन्द सर्जरी का वार्षिक राज्य-वार लक्ष्य दर्शाने वाला एक विवरण अनुलग्नक में दिया गया है।</w:t>
      </w:r>
    </w:p>
    <w:p w:rsidR="008644B4" w:rsidRDefault="008644B4" w:rsidP="00756F6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(ख)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मोतियाबिन्द के आप</w:t>
      </w:r>
      <w:r w:rsidR="00752E49">
        <w:rPr>
          <w:rFonts w:ascii="Arial Unicode MS" w:eastAsia="Arial Unicode MS" w:hAnsi="Arial Unicode MS" w:cs="Arial Unicode MS" w:hint="cs"/>
          <w:sz w:val="24"/>
          <w:szCs w:val="24"/>
          <w:cs/>
        </w:rPr>
        <w:t>रेशन हेतु लक्ष्य का जिले-वार वित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रण संबंधित राज्य द्वारा राज्य के लक्ष्य तथा अन्य मापदण्डों जैसे मोतियाबिन्द मामलों की दर, विशेष जिलों आदि में दृष्टिहीनता की व्याप्तता को ध्यान में रखते हुए किया गया है।</w:t>
      </w:r>
    </w:p>
    <w:p w:rsidR="008644B4" w:rsidRDefault="008644B4" w:rsidP="00756F6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मोतियाबिन्द के आपरेशन हेतु जिले-वार लक्ष्य तथा उपलब्धि को केंद्र द्वारा नहीं रखा जाता</w:t>
      </w:r>
      <w:r w:rsidR="006F6E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</w:p>
    <w:p w:rsidR="006B0CD8" w:rsidRPr="00756F6F" w:rsidRDefault="006B0CD8" w:rsidP="006B0CD8">
      <w:pPr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p w:rsidR="00C97D60" w:rsidRDefault="00C97D60">
      <w:pPr>
        <w:rPr>
          <w:cs/>
        </w:rPr>
      </w:pPr>
      <w:r>
        <w:rPr>
          <w:cs/>
        </w:rPr>
        <w:br w:type="page"/>
      </w:r>
    </w:p>
    <w:tbl>
      <w:tblPr>
        <w:tblW w:w="89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225"/>
        <w:gridCol w:w="240"/>
        <w:gridCol w:w="4005"/>
        <w:gridCol w:w="3765"/>
        <w:gridCol w:w="240"/>
        <w:gridCol w:w="105"/>
        <w:gridCol w:w="105"/>
      </w:tblGrid>
      <w:tr w:rsidR="00C97D60" w:rsidRPr="00395AD7" w:rsidTr="00395AD7">
        <w:trPr>
          <w:gridAfter w:val="1"/>
          <w:trHeight w:val="240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95149" w:rsidRPr="00395AD7" w:rsidRDefault="00C97D60" w:rsidP="00D33AEC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lastRenderedPageBreak/>
              <w:t>अनु</w:t>
            </w:r>
            <w:r w:rsidR="00D33AEC" w:rsidRPr="00395AD7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</w:rPr>
              <w:t>लग्‍नक</w:t>
            </w:r>
          </w:p>
        </w:tc>
      </w:tr>
      <w:tr w:rsidR="00C97D60" w:rsidRPr="00395AD7" w:rsidTr="00395AD7">
        <w:trPr>
          <w:gridAfter w:val="1"/>
          <w:trHeight w:val="270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5149" w:rsidRPr="00395AD7" w:rsidRDefault="00C97D60" w:rsidP="00D33AEC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 xml:space="preserve">राष्ट्रीय </w:t>
            </w:r>
            <w:r w:rsidR="00D33AEC"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 xml:space="preserve">दृष्टिहीनता नियंत्रण </w:t>
            </w: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कार्यक्रम</w:t>
            </w:r>
          </w:p>
        </w:tc>
      </w:tr>
      <w:tr w:rsidR="00C97D60" w:rsidRPr="00395AD7" w:rsidTr="00395AD7">
        <w:trPr>
          <w:gridAfter w:val="1"/>
          <w:trHeight w:val="255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149" w:rsidRPr="00395AD7" w:rsidRDefault="00D33AEC" w:rsidP="00D33AEC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वर्ष</w:t>
            </w:r>
            <w:r w:rsidRPr="00395AD7"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="00C97D60" w:rsidRPr="00395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2014-15 </w:t>
            </w:r>
            <w:r w:rsidR="00C97D60"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 xml:space="preserve">के दौरान मोतियाबिंद ऑपरेशन </w:t>
            </w: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हेतु</w:t>
            </w:r>
            <w:r w:rsidRPr="00395AD7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="00C97D60"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राज्यवार लक्ष्य</w:t>
            </w:r>
          </w:p>
        </w:tc>
      </w:tr>
      <w:tr w:rsidR="00C97D60" w:rsidRPr="00395AD7" w:rsidTr="00395AD7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149" w:rsidRPr="00395AD7" w:rsidRDefault="00D33AEC" w:rsidP="00994F6B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राज्य</w:t>
            </w:r>
            <w:r w:rsidR="00C97D60"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 xml:space="preserve"> / केंद्र शासित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149" w:rsidRPr="00395AD7" w:rsidRDefault="00C97D60" w:rsidP="00994F6B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मोतियाबिंद ऑपरेशन के लिए लक्ष्य</w:t>
            </w: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95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2014-15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22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i/>
                <w:iCs/>
                <w:sz w:val="24"/>
                <w:szCs w:val="24"/>
                <w:cs/>
              </w:rPr>
              <w:t>प्रमुख राज्य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327,688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बिहार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421,309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168,565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गोवा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9621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गुजरात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399,632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हर</w:t>
            </w:r>
            <w:r w:rsidR="00D33AEC"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ि</w:t>
            </w: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याणा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167,330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हिमाचल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27,769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जम्मू और कश्मीर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82,331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झारखंड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217,577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कर्नाटक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404,563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केरल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136,120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मध्य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480,244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महाराष्ट्र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456,011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उड़ीसा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276,853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पंजाब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183,948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453,999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तमिलनाडु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293,063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तेलंगाना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231,105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उत्तर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808,305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उत्तराखंड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40,973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पश्चिम बंगाल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603,995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पूर्वोत्तर राज्यों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अरुणाचल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9125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असम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205,717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मणिपुर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17,964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मेघालय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12,004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मिजोरम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नगालैंड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13,072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सिक्किम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त्रिपुरा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14,868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केंद्र शासित प्रदेश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395AD7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अंडमान एवं निको</w:t>
            </w:r>
            <w:r w:rsidR="00395AD7"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.</w:t>
            </w:r>
            <w:r w:rsidR="00395AD7" w:rsidRPr="00395AD7">
              <w:rPr>
                <w:rFonts w:ascii="Times New Roman" w:eastAsia="Times New Roman" w:hAnsi="Times New Roman" w:cs="Mangal" w:hint="cs"/>
                <w:sz w:val="24"/>
                <w:szCs w:val="24"/>
                <w:cs/>
              </w:rPr>
              <w:t xml:space="preserve"> द्वीप समूह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चंडीगढ़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6961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D33AEC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दादरा</w:t>
            </w:r>
            <w:r w:rsidRPr="00395AD7">
              <w:rPr>
                <w:rFonts w:ascii="Times New Roman" w:eastAsia="Times New Roman" w:hAnsi="Times New Roman" w:cs="Mangal" w:hint="cs"/>
                <w:sz w:val="24"/>
                <w:szCs w:val="24"/>
                <w:cs/>
              </w:rPr>
              <w:t xml:space="preserve"> व नगर </w:t>
            </w:r>
            <w:r w:rsidR="00C97D60"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हवेली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दमन और दीव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दिल्ली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110,571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लक्षद्वीप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पांडिचेरी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D60" w:rsidRPr="00395AD7" w:rsidTr="00395AD7">
        <w:trPr>
          <w:trHeight w:val="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5149" w:rsidRPr="00395AD7" w:rsidRDefault="00D33AEC" w:rsidP="00D33AEC">
            <w:pPr>
              <w:spacing w:after="0" w:line="45" w:lineRule="atLeast"/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</w:rPr>
              <w:t>कुल</w:t>
            </w:r>
            <w:r w:rsidRPr="00395AD7">
              <w:rPr>
                <w:rFonts w:ascii="Times New Roman" w:eastAsia="Times New Roman" w:hAnsi="Times New Roman" w:cs="Mangal" w:hint="cs"/>
                <w:b/>
                <w:bCs/>
                <w:color w:val="000000"/>
                <w:sz w:val="24"/>
                <w:szCs w:val="24"/>
                <w:cs/>
              </w:rPr>
              <w:t xml:space="preserve"> योग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95149" w:rsidRPr="00395AD7" w:rsidRDefault="00C97D60" w:rsidP="00994F6B">
            <w:pPr>
              <w:spacing w:after="0" w:line="4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D60" w:rsidRPr="00395AD7" w:rsidRDefault="00C97D60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7D60" w:rsidRPr="00395AD7" w:rsidRDefault="00C97D60" w:rsidP="0099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7D60" w:rsidRPr="00395AD7" w:rsidRDefault="00C97D60" w:rsidP="0099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7D60" w:rsidRPr="00D33AEC" w:rsidRDefault="00C97D60" w:rsidP="00C97D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3745BB" w:rsidRDefault="003745BB"/>
    <w:sectPr w:rsidR="003745BB" w:rsidSect="00636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F5A"/>
    <w:rsid w:val="00223C9D"/>
    <w:rsid w:val="00261BB1"/>
    <w:rsid w:val="002C2229"/>
    <w:rsid w:val="00360DEF"/>
    <w:rsid w:val="003745BB"/>
    <w:rsid w:val="00395AD7"/>
    <w:rsid w:val="003C1D7A"/>
    <w:rsid w:val="00423C37"/>
    <w:rsid w:val="004C5A02"/>
    <w:rsid w:val="00515548"/>
    <w:rsid w:val="00553C11"/>
    <w:rsid w:val="00556095"/>
    <w:rsid w:val="005778C9"/>
    <w:rsid w:val="005C657C"/>
    <w:rsid w:val="005E5B3F"/>
    <w:rsid w:val="005F54CD"/>
    <w:rsid w:val="00636C25"/>
    <w:rsid w:val="006B0CD8"/>
    <w:rsid w:val="006F6EFB"/>
    <w:rsid w:val="007112D5"/>
    <w:rsid w:val="00741328"/>
    <w:rsid w:val="00752E49"/>
    <w:rsid w:val="00756F6F"/>
    <w:rsid w:val="00773755"/>
    <w:rsid w:val="00811360"/>
    <w:rsid w:val="00835F5A"/>
    <w:rsid w:val="008644B4"/>
    <w:rsid w:val="00887B5B"/>
    <w:rsid w:val="008B2B72"/>
    <w:rsid w:val="009047D8"/>
    <w:rsid w:val="00912D38"/>
    <w:rsid w:val="00A34BB5"/>
    <w:rsid w:val="00AC3DD3"/>
    <w:rsid w:val="00BD21BF"/>
    <w:rsid w:val="00C3405D"/>
    <w:rsid w:val="00C97D60"/>
    <w:rsid w:val="00D33AEC"/>
    <w:rsid w:val="00D42DD5"/>
    <w:rsid w:val="00D56EA9"/>
    <w:rsid w:val="00D63443"/>
    <w:rsid w:val="00E33D18"/>
    <w:rsid w:val="00E77A0B"/>
    <w:rsid w:val="00E867EF"/>
    <w:rsid w:val="00EE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SANJAY</cp:lastModifiedBy>
  <cp:revision>28</cp:revision>
  <cp:lastPrinted>2015-07-27T12:03:00Z</cp:lastPrinted>
  <dcterms:created xsi:type="dcterms:W3CDTF">2015-07-27T05:31:00Z</dcterms:created>
  <dcterms:modified xsi:type="dcterms:W3CDTF">2015-07-27T12:05:00Z</dcterms:modified>
</cp:coreProperties>
</file>