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F" w:rsidRPr="00382FD2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भारत सरकार </w:t>
      </w:r>
    </w:p>
    <w:p w:rsidR="00F9297F" w:rsidRPr="00382FD2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स्‍वास्‍थ्‍य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एवं परिवार कल्‍याण मंत्रालय</w:t>
      </w:r>
    </w:p>
    <w:p w:rsidR="00F9297F" w:rsidRPr="00382FD2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स्‍वास्‍थ्‍य एवं परिवार कल्‍याण विभाग</w:t>
      </w:r>
    </w:p>
    <w:p w:rsidR="00F9297F" w:rsidRPr="0031006E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6"/>
        </w:rPr>
      </w:pPr>
    </w:p>
    <w:p w:rsidR="00F9297F" w:rsidRPr="00382FD2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F9297F" w:rsidRPr="00382FD2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 प्रश्‍न संख्‍या -</w:t>
      </w:r>
      <w:r w:rsidR="00602F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92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</w:t>
      </w:r>
    </w:p>
    <w:p w:rsidR="00F9297F" w:rsidRDefault="00F9297F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प्रश्‍न का उत्तर</w:t>
      </w:r>
    </w:p>
    <w:p w:rsidR="0031006E" w:rsidRPr="00382FD2" w:rsidRDefault="0031006E" w:rsidP="00F9297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45B67" w:rsidRPr="007729E6" w:rsidRDefault="00345B67" w:rsidP="0031006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खाद्य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सुरक्षा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मापदण्डों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उल्लंघन</w:t>
      </w:r>
    </w:p>
    <w:p w:rsidR="0031006E" w:rsidRDefault="00345B67" w:rsidP="00345B6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</w:rPr>
        <w:t xml:space="preserve">922.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आनंद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शर्मा: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31006E" w:rsidRDefault="0031006E" w:rsidP="00345B6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345B67" w:rsidRDefault="0031006E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    </w:t>
      </w:r>
      <w:r w:rsidR="00345B67" w:rsidRPr="007729E6">
        <w:rPr>
          <w:rFonts w:ascii="Mangal" w:hAnsi="Mangal" w:cs="Mangal"/>
          <w:szCs w:val="22"/>
          <w:cs/>
        </w:rPr>
        <w:t>क्या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="00345B67" w:rsidRPr="007729E6">
        <w:rPr>
          <w:rFonts w:ascii="Mangal" w:hAnsi="Mangal" w:cs="Mangal"/>
          <w:b/>
          <w:bCs/>
          <w:szCs w:val="22"/>
        </w:rPr>
        <w:t xml:space="preserve"> </w:t>
      </w:r>
      <w:r w:rsidR="00345B67" w:rsidRPr="007729E6">
        <w:rPr>
          <w:rFonts w:ascii="Mangal" w:hAnsi="Mangal" w:cs="Mangal"/>
          <w:b/>
          <w:bCs/>
          <w:szCs w:val="22"/>
          <w:cs/>
        </w:rPr>
        <w:t>और</w:t>
      </w:r>
      <w:r w:rsidR="00345B67" w:rsidRPr="007729E6">
        <w:rPr>
          <w:rFonts w:ascii="Mangal" w:hAnsi="Mangal" w:cs="Mangal"/>
          <w:b/>
          <w:bCs/>
          <w:szCs w:val="22"/>
        </w:rPr>
        <w:t xml:space="preserve"> </w:t>
      </w:r>
      <w:r w:rsidR="00345B67" w:rsidRPr="007729E6">
        <w:rPr>
          <w:rFonts w:ascii="Mangal" w:hAnsi="Mangal" w:cs="Mangal"/>
          <w:b/>
          <w:bCs/>
          <w:szCs w:val="22"/>
          <w:cs/>
        </w:rPr>
        <w:t>परिवार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="00345B67"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="00345B67"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</w:t>
      </w:r>
      <w:r>
        <w:rPr>
          <w:rFonts w:ascii="Mangal" w:hAnsi="Mangal" w:cs="Mangal" w:hint="cs"/>
          <w:szCs w:val="22"/>
          <w:cs/>
        </w:rPr>
        <w:t>ी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यह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बताने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की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कृपा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करेंगे</w:t>
      </w:r>
      <w:r w:rsidR="00345B67" w:rsidRPr="007729E6">
        <w:rPr>
          <w:rFonts w:ascii="Mangal" w:hAnsi="Mangal" w:cs="Mangal"/>
          <w:szCs w:val="22"/>
        </w:rPr>
        <w:t xml:space="preserve"> </w:t>
      </w:r>
      <w:r w:rsidR="00345B67" w:rsidRPr="007729E6">
        <w:rPr>
          <w:rFonts w:ascii="Mangal" w:hAnsi="Mangal" w:cs="Mangal"/>
          <w:szCs w:val="22"/>
          <w:cs/>
        </w:rPr>
        <w:t>कि:</w:t>
      </w:r>
    </w:p>
    <w:p w:rsidR="0031006E" w:rsidRPr="0031006E" w:rsidRDefault="0031006E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</w:p>
    <w:p w:rsidR="00345B67" w:rsidRDefault="00345B67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पैक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तैयार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भोजन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विदेशी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विनिर्माण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कंपनियों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द्वारा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सुरक्षा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मापदंडों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उल्लंघन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घटनाएं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बढ़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;</w:t>
      </w:r>
    </w:p>
    <w:p w:rsidR="0031006E" w:rsidRPr="0033709E" w:rsidRDefault="0031006E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345B67" w:rsidRDefault="00345B67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दायर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संख्या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कार्रवाई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31006E" w:rsidRPr="0033709E" w:rsidRDefault="0031006E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2"/>
          <w:szCs w:val="12"/>
        </w:rPr>
      </w:pPr>
    </w:p>
    <w:p w:rsidR="00345B67" w:rsidRDefault="00345B67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विनिर्मित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पैक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पदार्थों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वसा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नमक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चीनी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="0062170E">
        <w:rPr>
          <w:rFonts w:ascii="Mangal" w:hAnsi="Mangal" w:cs="Mangal"/>
          <w:szCs w:val="22"/>
          <w:cs/>
        </w:rPr>
        <w:t>प</w:t>
      </w:r>
      <w:r w:rsidR="0062170E">
        <w:rPr>
          <w:rFonts w:ascii="Mangal" w:hAnsi="Mangal" w:cs="Mangal" w:hint="cs"/>
          <w:szCs w:val="22"/>
          <w:cs/>
        </w:rPr>
        <w:t>्रिज</w:t>
      </w:r>
      <w:r w:rsidR="00234A4A">
        <w:rPr>
          <w:rFonts w:ascii="Mangal" w:hAnsi="Mangal" w:cs="Mangal" w:hint="cs"/>
          <w:szCs w:val="22"/>
          <w:cs/>
        </w:rPr>
        <w:t>़</w:t>
      </w:r>
      <w:r w:rsidRPr="007729E6">
        <w:rPr>
          <w:rFonts w:ascii="Mangal" w:hAnsi="Mangal" w:cs="Mangal"/>
          <w:szCs w:val="22"/>
          <w:cs/>
        </w:rPr>
        <w:t>र्वेटिव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सुरक्षा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मानक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मापदण्ड</w:t>
      </w:r>
      <w:r w:rsidRPr="007729E6">
        <w:rPr>
          <w:rFonts w:ascii="Mangal" w:hAnsi="Mangal" w:cs="Mangal"/>
          <w:szCs w:val="22"/>
        </w:rPr>
        <w:t>,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अंतर्राष्ट्रीय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मापदण्डों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अनुरूप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31006E" w:rsidRPr="0033709E" w:rsidRDefault="0031006E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16"/>
          <w:szCs w:val="16"/>
        </w:rPr>
      </w:pPr>
    </w:p>
    <w:p w:rsidR="00345B67" w:rsidRPr="007729E6" w:rsidRDefault="00345B67" w:rsidP="0031006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घ)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प्रमाणित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जांच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प्रयोगशालाओं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संख्या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तथा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पैक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सभी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="0031006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पदार्थों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जांच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कौन-कौन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चरण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>?</w:t>
      </w:r>
    </w:p>
    <w:p w:rsidR="009E2E37" w:rsidRPr="009D600F" w:rsidRDefault="009E2E37" w:rsidP="009E2E37">
      <w:pPr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 w:rsidRPr="009D600F">
        <w:rPr>
          <w:rFonts w:asciiTheme="minorBidi" w:eastAsia="Arial Unicode MS" w:hAnsiTheme="minorBidi"/>
          <w:b/>
          <w:bCs/>
          <w:sz w:val="24"/>
          <w:szCs w:val="24"/>
          <w:cs/>
        </w:rPr>
        <w:t>उत्तर</w:t>
      </w:r>
    </w:p>
    <w:p w:rsidR="009E2E37" w:rsidRPr="009D600F" w:rsidRDefault="009E2E37" w:rsidP="009E2E37">
      <w:pPr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 w:rsidRPr="009D600F">
        <w:rPr>
          <w:rFonts w:asciiTheme="minorBidi" w:eastAsia="Arial Unicode MS" w:hAnsiTheme="minorBidi"/>
          <w:b/>
          <w:bCs/>
          <w:sz w:val="24"/>
          <w:szCs w:val="24"/>
          <w:cs/>
        </w:rPr>
        <w:t>स्‍वास्‍थ्‍य एवं परिवार कल्‍याण मंत्री (</w:t>
      </w:r>
      <w:r w:rsidR="00D735C2" w:rsidRPr="009D600F">
        <w:rPr>
          <w:rFonts w:asciiTheme="minorBidi" w:eastAsia="Arial Unicode MS" w:hAnsiTheme="minorBidi"/>
          <w:b/>
          <w:bCs/>
          <w:sz w:val="24"/>
          <w:szCs w:val="24"/>
          <w:cs/>
        </w:rPr>
        <w:t>श्री श्रीपाद यसो नाईक</w:t>
      </w:r>
      <w:r w:rsidRPr="009D600F">
        <w:rPr>
          <w:rFonts w:asciiTheme="minorBidi" w:eastAsia="Arial Unicode MS" w:hAnsiTheme="minorBidi"/>
          <w:b/>
          <w:bCs/>
          <w:sz w:val="24"/>
          <w:szCs w:val="24"/>
          <w:cs/>
        </w:rPr>
        <w:t>)</w:t>
      </w:r>
    </w:p>
    <w:p w:rsidR="003745BB" w:rsidRPr="0033709E" w:rsidRDefault="003E1E77" w:rsidP="004C02D5">
      <w:pPr>
        <w:jc w:val="both"/>
        <w:rPr>
          <w:rFonts w:asciiTheme="majorBidi" w:hAnsiTheme="majorBidi" w:cstheme="majorBidi"/>
          <w:szCs w:val="22"/>
        </w:rPr>
      </w:pPr>
      <w:r>
        <w:rPr>
          <w:rFonts w:hint="cs"/>
          <w:cs/>
        </w:rPr>
        <w:t xml:space="preserve"> </w:t>
      </w:r>
      <w:r w:rsidR="004C02D5">
        <w:rPr>
          <w:rFonts w:hint="cs"/>
          <w:szCs w:val="22"/>
          <w:cs/>
        </w:rPr>
        <w:t>(क)</w:t>
      </w:r>
      <w:r w:rsidR="002D63E9">
        <w:rPr>
          <w:rFonts w:hint="cs"/>
          <w:szCs w:val="22"/>
          <w:cs/>
        </w:rPr>
        <w:t xml:space="preserve"> हालांकि</w:t>
      </w:r>
      <w:r w:rsidR="004C02D5">
        <w:rPr>
          <w:rFonts w:hint="cs"/>
          <w:szCs w:val="22"/>
          <w:cs/>
        </w:rPr>
        <w:t xml:space="preserve"> पैक किए गए और खाने के लिए तैयार भोजन के लिए खाद्य सुरक्षा मानकों के </w:t>
      </w:r>
      <w:r w:rsidR="003944F5">
        <w:rPr>
          <w:rFonts w:hint="cs"/>
          <w:szCs w:val="22"/>
          <w:cs/>
        </w:rPr>
        <w:t>उल्लंघन के संबंध में कोई आँकड़े</w:t>
      </w:r>
      <w:r w:rsidR="004C02D5">
        <w:rPr>
          <w:rFonts w:hint="cs"/>
          <w:szCs w:val="22"/>
          <w:cs/>
        </w:rPr>
        <w:t xml:space="preserve"> अलग से केंद्रीय स्तर पर नहीं रखे जाते है, </w:t>
      </w:r>
      <w:r w:rsidR="003944F5">
        <w:rPr>
          <w:rFonts w:hint="cs"/>
          <w:szCs w:val="22"/>
          <w:cs/>
        </w:rPr>
        <w:t xml:space="preserve">फिर भी </w:t>
      </w:r>
      <w:r w:rsidR="004C02D5">
        <w:rPr>
          <w:rFonts w:hint="cs"/>
          <w:szCs w:val="22"/>
          <w:cs/>
        </w:rPr>
        <w:t>राज्यों/संघ राज्य क्षेत्रों द्वारा उपलब्ध कराई गई सूचना के</w:t>
      </w:r>
      <w:r w:rsidR="00550CC1">
        <w:rPr>
          <w:rFonts w:hint="cs"/>
          <w:szCs w:val="22"/>
          <w:cs/>
        </w:rPr>
        <w:t xml:space="preserve"> </w:t>
      </w:r>
      <w:r w:rsidR="004C02D5">
        <w:rPr>
          <w:rFonts w:hint="cs"/>
          <w:szCs w:val="22"/>
          <w:cs/>
        </w:rPr>
        <w:t>अनुसार, वर्ष 2012-13, 2013-14 एवं 2014-15 के दौरान</w:t>
      </w:r>
      <w:r w:rsidR="00550CC1">
        <w:rPr>
          <w:rFonts w:hint="cs"/>
          <w:szCs w:val="22"/>
          <w:cs/>
        </w:rPr>
        <w:t xml:space="preserve"> क्रमशः</w:t>
      </w:r>
      <w:r w:rsidR="004C02D5">
        <w:rPr>
          <w:rFonts w:hint="cs"/>
          <w:szCs w:val="22"/>
          <w:cs/>
        </w:rPr>
        <w:t xml:space="preserve"> 699949, 72200 और 60548 खाद्य नमूनों का विश्लेषण किया गया और </w:t>
      </w:r>
      <w:r w:rsidR="005671B9">
        <w:rPr>
          <w:rFonts w:hint="cs"/>
          <w:szCs w:val="22"/>
          <w:cs/>
        </w:rPr>
        <w:t xml:space="preserve">इनमें से </w:t>
      </w:r>
      <w:r w:rsidR="005671B9" w:rsidRPr="0033709E">
        <w:rPr>
          <w:rFonts w:asciiTheme="majorBidi" w:hAnsiTheme="majorBidi" w:cstheme="majorBidi"/>
          <w:szCs w:val="22"/>
          <w:cs/>
        </w:rPr>
        <w:t>10380 (</w:t>
      </w:r>
      <w:r w:rsidR="005671B9" w:rsidRPr="0033709E">
        <w:rPr>
          <w:rFonts w:asciiTheme="majorBidi" w:hAnsiTheme="majorBidi" w:cstheme="majorBidi"/>
          <w:szCs w:val="22"/>
        </w:rPr>
        <w:t xml:space="preserve">14.8%), 13571 (18.8%) </w:t>
      </w:r>
      <w:r w:rsidR="0033709E">
        <w:rPr>
          <w:rFonts w:asciiTheme="majorBidi" w:hAnsiTheme="majorBidi" w:cstheme="majorBidi" w:hint="cs"/>
          <w:szCs w:val="22"/>
          <w:cs/>
        </w:rPr>
        <w:t xml:space="preserve">और </w:t>
      </w:r>
      <w:r w:rsidR="004C02D5" w:rsidRPr="0033709E">
        <w:rPr>
          <w:rFonts w:asciiTheme="majorBidi" w:hAnsiTheme="majorBidi" w:cstheme="majorBidi"/>
          <w:szCs w:val="22"/>
          <w:cs/>
        </w:rPr>
        <w:t>12077</w:t>
      </w:r>
      <w:r w:rsidR="00C6077E" w:rsidRPr="0033709E">
        <w:rPr>
          <w:rFonts w:asciiTheme="majorBidi" w:hAnsiTheme="majorBidi" w:cstheme="majorBidi"/>
          <w:szCs w:val="22"/>
          <w:cs/>
        </w:rPr>
        <w:t xml:space="preserve"> </w:t>
      </w:r>
      <w:r w:rsidR="004C02D5" w:rsidRPr="0033709E">
        <w:rPr>
          <w:rFonts w:asciiTheme="majorBidi" w:hAnsiTheme="majorBidi" w:cstheme="majorBidi"/>
          <w:szCs w:val="22"/>
          <w:cs/>
        </w:rPr>
        <w:t>(19.9</w:t>
      </w:r>
      <w:r w:rsidR="004C02D5" w:rsidRPr="0033709E">
        <w:rPr>
          <w:rFonts w:asciiTheme="majorBidi" w:hAnsiTheme="majorBidi" w:cstheme="majorBidi"/>
          <w:szCs w:val="22"/>
        </w:rPr>
        <w:t>%</w:t>
      </w:r>
      <w:r w:rsidR="004C02D5" w:rsidRPr="0033709E">
        <w:rPr>
          <w:rFonts w:asciiTheme="majorBidi" w:hAnsiTheme="majorBidi" w:cstheme="majorBidi"/>
          <w:szCs w:val="22"/>
          <w:cs/>
        </w:rPr>
        <w:t>) नमूने मिलावटी</w:t>
      </w:r>
      <w:r w:rsidR="0033709E">
        <w:rPr>
          <w:rFonts w:asciiTheme="majorBidi" w:hAnsiTheme="majorBidi" w:cstheme="majorBidi"/>
          <w:szCs w:val="22"/>
        </w:rPr>
        <w:t xml:space="preserve"> </w:t>
      </w:r>
      <w:r w:rsidR="004C02D5" w:rsidRPr="0033709E">
        <w:rPr>
          <w:rFonts w:asciiTheme="majorBidi" w:hAnsiTheme="majorBidi" w:cstheme="majorBidi"/>
          <w:szCs w:val="22"/>
          <w:cs/>
        </w:rPr>
        <w:t>/</w:t>
      </w:r>
      <w:r w:rsidR="0033709E">
        <w:rPr>
          <w:rFonts w:asciiTheme="majorBidi" w:hAnsiTheme="majorBidi" w:cstheme="majorBidi"/>
          <w:szCs w:val="22"/>
        </w:rPr>
        <w:t xml:space="preserve"> </w:t>
      </w:r>
      <w:r w:rsidR="004C02D5" w:rsidRPr="0033709E">
        <w:rPr>
          <w:rFonts w:asciiTheme="majorBidi" w:hAnsiTheme="majorBidi" w:cstheme="majorBidi"/>
          <w:szCs w:val="22"/>
          <w:cs/>
        </w:rPr>
        <w:t>बिना ब्रांड के पाए गए थे।</w:t>
      </w:r>
    </w:p>
    <w:p w:rsidR="004C02D5" w:rsidRDefault="004C02D5" w:rsidP="004C02D5">
      <w:pPr>
        <w:jc w:val="both"/>
        <w:rPr>
          <w:szCs w:val="22"/>
        </w:rPr>
      </w:pPr>
      <w:r>
        <w:rPr>
          <w:rFonts w:hint="cs"/>
          <w:szCs w:val="22"/>
          <w:cs/>
        </w:rPr>
        <w:t>(ख) राज्य/संघ राज्य क्षेत्रों द्वारा उपलब्ध कराई गई सूचना के अनुसार प्रारंभि</w:t>
      </w:r>
      <w:r w:rsidR="00A122F3">
        <w:rPr>
          <w:rFonts w:hint="cs"/>
          <w:szCs w:val="22"/>
          <w:cs/>
        </w:rPr>
        <w:t>क मामले (आपराधिक/सिविल</w:t>
      </w:r>
      <w:r w:rsidR="00380D66">
        <w:rPr>
          <w:rFonts w:hint="cs"/>
          <w:szCs w:val="22"/>
          <w:cs/>
        </w:rPr>
        <w:t>)</w:t>
      </w:r>
      <w:r w:rsidR="00A122F3">
        <w:rPr>
          <w:rFonts w:hint="cs"/>
          <w:szCs w:val="22"/>
          <w:cs/>
        </w:rPr>
        <w:t xml:space="preserve"> की संख्या</w:t>
      </w:r>
      <w:r>
        <w:rPr>
          <w:rFonts w:hint="cs"/>
          <w:szCs w:val="22"/>
          <w:cs/>
        </w:rPr>
        <w:t xml:space="preserve"> और दोषसिद्धि/जुर्मानों की संख्या निम्नलिखित हैः-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F1ADE" w:rsidTr="005F1ADE">
        <w:tc>
          <w:tcPr>
            <w:tcW w:w="3192" w:type="dxa"/>
          </w:tcPr>
          <w:p w:rsidR="005F1ADE" w:rsidRPr="0033709E" w:rsidRDefault="005F1ADE" w:rsidP="004C02D5">
            <w:pPr>
              <w:jc w:val="both"/>
              <w:rPr>
                <w:b/>
                <w:bCs/>
                <w:szCs w:val="22"/>
              </w:rPr>
            </w:pPr>
            <w:r w:rsidRPr="0033709E">
              <w:rPr>
                <w:rFonts w:hint="cs"/>
                <w:b/>
                <w:bCs/>
                <w:szCs w:val="22"/>
                <w:cs/>
              </w:rPr>
              <w:t>वर्ष</w:t>
            </w:r>
          </w:p>
        </w:tc>
        <w:tc>
          <w:tcPr>
            <w:tcW w:w="3192" w:type="dxa"/>
          </w:tcPr>
          <w:p w:rsidR="005F1ADE" w:rsidRPr="0033709E" w:rsidRDefault="005F1ADE" w:rsidP="004C02D5">
            <w:pPr>
              <w:jc w:val="both"/>
              <w:rPr>
                <w:b/>
                <w:bCs/>
                <w:szCs w:val="22"/>
              </w:rPr>
            </w:pPr>
            <w:r w:rsidRPr="0033709E">
              <w:rPr>
                <w:rFonts w:hint="cs"/>
                <w:b/>
                <w:bCs/>
                <w:szCs w:val="22"/>
                <w:cs/>
              </w:rPr>
              <w:t>प्रारंभ किए मामले (आपराधिक/सिविल</w:t>
            </w:r>
            <w:r w:rsidR="00E91860" w:rsidRPr="0033709E">
              <w:rPr>
                <w:rFonts w:hint="cs"/>
                <w:b/>
                <w:bCs/>
                <w:szCs w:val="22"/>
                <w:cs/>
              </w:rPr>
              <w:t>)</w:t>
            </w:r>
            <w:r w:rsidRPr="0033709E">
              <w:rPr>
                <w:rFonts w:hint="cs"/>
                <w:b/>
                <w:bCs/>
                <w:szCs w:val="22"/>
                <w:cs/>
              </w:rPr>
              <w:t xml:space="preserve"> की संख्या</w:t>
            </w:r>
          </w:p>
        </w:tc>
        <w:tc>
          <w:tcPr>
            <w:tcW w:w="3192" w:type="dxa"/>
          </w:tcPr>
          <w:p w:rsidR="005F1ADE" w:rsidRPr="0033709E" w:rsidRDefault="005F1ADE" w:rsidP="004C02D5">
            <w:pPr>
              <w:jc w:val="both"/>
              <w:rPr>
                <w:b/>
                <w:bCs/>
                <w:szCs w:val="22"/>
              </w:rPr>
            </w:pPr>
            <w:r w:rsidRPr="0033709E">
              <w:rPr>
                <w:rFonts w:hint="cs"/>
                <w:b/>
                <w:bCs/>
                <w:szCs w:val="22"/>
                <w:cs/>
              </w:rPr>
              <w:t>दोषस</w:t>
            </w:r>
            <w:r w:rsidR="00A150E2" w:rsidRPr="0033709E">
              <w:rPr>
                <w:rFonts w:hint="cs"/>
                <w:b/>
                <w:bCs/>
                <w:szCs w:val="22"/>
                <w:cs/>
              </w:rPr>
              <w:t>ि</w:t>
            </w:r>
            <w:r w:rsidRPr="0033709E">
              <w:rPr>
                <w:rFonts w:hint="cs"/>
                <w:b/>
                <w:bCs/>
                <w:szCs w:val="22"/>
                <w:cs/>
              </w:rPr>
              <w:t>द्ध</w:t>
            </w:r>
            <w:r w:rsidR="004A29D0" w:rsidRPr="0033709E">
              <w:rPr>
                <w:rFonts w:hint="cs"/>
                <w:b/>
                <w:bCs/>
                <w:szCs w:val="22"/>
                <w:cs/>
              </w:rPr>
              <w:t>ि</w:t>
            </w:r>
            <w:r w:rsidR="0033709E">
              <w:rPr>
                <w:b/>
                <w:bCs/>
                <w:szCs w:val="22"/>
              </w:rPr>
              <w:t xml:space="preserve"> </w:t>
            </w:r>
            <w:r w:rsidRPr="0033709E">
              <w:rPr>
                <w:rFonts w:hint="cs"/>
                <w:b/>
                <w:bCs/>
                <w:szCs w:val="22"/>
                <w:cs/>
              </w:rPr>
              <w:t>/</w:t>
            </w:r>
            <w:r w:rsidR="0033709E">
              <w:rPr>
                <w:b/>
                <w:bCs/>
                <w:szCs w:val="22"/>
              </w:rPr>
              <w:t xml:space="preserve"> </w:t>
            </w:r>
            <w:r w:rsidRPr="0033709E">
              <w:rPr>
                <w:rFonts w:hint="cs"/>
                <w:b/>
                <w:bCs/>
                <w:szCs w:val="22"/>
                <w:cs/>
              </w:rPr>
              <w:t>जुर्माने की राशि की संख्या</w:t>
            </w:r>
          </w:p>
        </w:tc>
      </w:tr>
      <w:tr w:rsidR="00481525" w:rsidTr="005F1ADE"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2012-13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5840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3175/</w:t>
            </w:r>
            <w:r w:rsidR="00034EFE">
              <w:rPr>
                <w:rFonts w:hint="cs"/>
                <w:szCs w:val="22"/>
                <w:cs/>
              </w:rPr>
              <w:t xml:space="preserve">रुपए </w:t>
            </w:r>
            <w:r>
              <w:rPr>
                <w:rFonts w:hint="cs"/>
                <w:szCs w:val="22"/>
                <w:cs/>
              </w:rPr>
              <w:t>5,24,95,016</w:t>
            </w:r>
          </w:p>
        </w:tc>
      </w:tr>
      <w:tr w:rsidR="00481525" w:rsidTr="005F1ADE"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2013-14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913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2932/</w:t>
            </w:r>
            <w:r w:rsidR="00034EFE">
              <w:rPr>
                <w:rFonts w:hint="cs"/>
                <w:szCs w:val="22"/>
                <w:cs/>
              </w:rPr>
              <w:t xml:space="preserve"> रुपए </w:t>
            </w:r>
            <w:r>
              <w:rPr>
                <w:rFonts w:hint="cs"/>
                <w:szCs w:val="22"/>
                <w:cs/>
              </w:rPr>
              <w:t>7,29,89,474</w:t>
            </w:r>
          </w:p>
        </w:tc>
      </w:tr>
      <w:tr w:rsidR="00481525" w:rsidTr="005F1ADE"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2014-15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1355</w:t>
            </w:r>
          </w:p>
        </w:tc>
        <w:tc>
          <w:tcPr>
            <w:tcW w:w="3192" w:type="dxa"/>
          </w:tcPr>
          <w:p w:rsidR="00481525" w:rsidRDefault="00481525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2682/</w:t>
            </w:r>
            <w:r w:rsidR="00034EFE">
              <w:rPr>
                <w:rFonts w:hint="cs"/>
                <w:szCs w:val="22"/>
                <w:cs/>
              </w:rPr>
              <w:t xml:space="preserve"> रुपए </w:t>
            </w:r>
            <w:r>
              <w:rPr>
                <w:rFonts w:hint="cs"/>
                <w:szCs w:val="22"/>
                <w:cs/>
              </w:rPr>
              <w:t>10,64,03,414</w:t>
            </w:r>
          </w:p>
        </w:tc>
      </w:tr>
    </w:tbl>
    <w:p w:rsidR="005F1ADE" w:rsidRDefault="005F1ADE" w:rsidP="004C02D5">
      <w:pPr>
        <w:jc w:val="both"/>
        <w:rPr>
          <w:szCs w:val="22"/>
        </w:rPr>
      </w:pPr>
    </w:p>
    <w:p w:rsidR="0033709E" w:rsidRDefault="0033709E" w:rsidP="004C02D5">
      <w:pPr>
        <w:jc w:val="both"/>
        <w:rPr>
          <w:szCs w:val="22"/>
        </w:rPr>
      </w:pPr>
    </w:p>
    <w:p w:rsidR="0033709E" w:rsidRDefault="0033709E" w:rsidP="004C02D5">
      <w:pPr>
        <w:jc w:val="both"/>
        <w:rPr>
          <w:szCs w:val="22"/>
        </w:rPr>
      </w:pPr>
    </w:p>
    <w:p w:rsidR="00C3072E" w:rsidRDefault="00885095" w:rsidP="004C02D5">
      <w:pPr>
        <w:jc w:val="both"/>
        <w:rPr>
          <w:szCs w:val="22"/>
        </w:rPr>
      </w:pPr>
      <w:r>
        <w:rPr>
          <w:rFonts w:hint="cs"/>
          <w:szCs w:val="22"/>
          <w:cs/>
        </w:rPr>
        <w:t>(ग)</w:t>
      </w:r>
      <w:r>
        <w:rPr>
          <w:szCs w:val="22"/>
        </w:rPr>
        <w:t xml:space="preserve">: </w:t>
      </w:r>
      <w:r w:rsidR="006E64C3">
        <w:rPr>
          <w:rFonts w:hint="cs"/>
          <w:szCs w:val="22"/>
          <w:cs/>
        </w:rPr>
        <w:t>केंद्र</w:t>
      </w:r>
      <w:r w:rsidR="00C3072E">
        <w:rPr>
          <w:rFonts w:hint="cs"/>
          <w:szCs w:val="22"/>
          <w:cs/>
        </w:rPr>
        <w:t xml:space="preserve"> सरकार </w:t>
      </w:r>
      <w:r w:rsidR="006E64C3">
        <w:rPr>
          <w:rFonts w:hint="cs"/>
          <w:szCs w:val="22"/>
          <w:cs/>
        </w:rPr>
        <w:t>से</w:t>
      </w:r>
      <w:r w:rsidR="00C3072E">
        <w:rPr>
          <w:rFonts w:hint="cs"/>
          <w:szCs w:val="22"/>
          <w:cs/>
        </w:rPr>
        <w:t xml:space="preserve"> अनुमोदन प्राप्त करने के बाद भारतीय खाद्य सुरक्षा एवं मानक प्राधिकरण द्वारा अंतिम रूप दिए ग</w:t>
      </w:r>
      <w:r w:rsidR="00783391">
        <w:rPr>
          <w:rFonts w:hint="cs"/>
          <w:szCs w:val="22"/>
          <w:cs/>
        </w:rPr>
        <w:t>ए मानकों में अंतर्राष्ट्रीय/कोडे</w:t>
      </w:r>
      <w:r w:rsidR="00C3072E">
        <w:rPr>
          <w:rFonts w:hint="cs"/>
          <w:szCs w:val="22"/>
          <w:cs/>
        </w:rPr>
        <w:t xml:space="preserve">क्स मानकों और घरेलू कारकों सहित सभी </w:t>
      </w:r>
      <w:r w:rsidR="00006F12">
        <w:rPr>
          <w:rFonts w:hint="cs"/>
          <w:szCs w:val="22"/>
          <w:cs/>
        </w:rPr>
        <w:t>संगत</w:t>
      </w:r>
      <w:r w:rsidR="00C3072E">
        <w:rPr>
          <w:rFonts w:hint="cs"/>
          <w:szCs w:val="22"/>
          <w:cs/>
        </w:rPr>
        <w:t xml:space="preserve"> मुद्दों को शामिल किया गया है।</w:t>
      </w:r>
    </w:p>
    <w:p w:rsidR="00C3072E" w:rsidRDefault="00C3072E" w:rsidP="004C02D5">
      <w:pPr>
        <w:jc w:val="both"/>
        <w:rPr>
          <w:szCs w:val="22"/>
        </w:rPr>
      </w:pPr>
      <w:r>
        <w:rPr>
          <w:rFonts w:hint="cs"/>
          <w:szCs w:val="22"/>
          <w:cs/>
        </w:rPr>
        <w:t>(घ) ऐसी प्रयोगशालाओं की संख्या निम्नलिखित हैः-</w:t>
      </w:r>
    </w:p>
    <w:tbl>
      <w:tblPr>
        <w:tblStyle w:val="TableGrid"/>
        <w:tblW w:w="0" w:type="auto"/>
        <w:tblLook w:val="04A0"/>
      </w:tblPr>
      <w:tblGrid>
        <w:gridCol w:w="1242"/>
        <w:gridCol w:w="8334"/>
      </w:tblGrid>
      <w:tr w:rsidR="00C3072E" w:rsidTr="00C3072E">
        <w:tc>
          <w:tcPr>
            <w:tcW w:w="1242" w:type="dxa"/>
          </w:tcPr>
          <w:p w:rsidR="00C3072E" w:rsidRDefault="00C3072E" w:rsidP="004C02D5">
            <w:pPr>
              <w:jc w:val="both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(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rFonts w:hint="cs"/>
                <w:szCs w:val="22"/>
                <w:cs/>
              </w:rPr>
              <w:t>)</w:t>
            </w:r>
          </w:p>
        </w:tc>
        <w:tc>
          <w:tcPr>
            <w:tcW w:w="8334" w:type="dxa"/>
          </w:tcPr>
          <w:p w:rsidR="00C3072E" w:rsidRDefault="00C3072E" w:rsidP="004C02D5">
            <w:pPr>
              <w:jc w:val="both"/>
              <w:rPr>
                <w:szCs w:val="22"/>
                <w:cs/>
              </w:rPr>
            </w:pPr>
            <w:r>
              <w:rPr>
                <w:szCs w:val="22"/>
              </w:rPr>
              <w:t xml:space="preserve"> </w:t>
            </w:r>
            <w:r>
              <w:rPr>
                <w:rFonts w:hint="cs"/>
                <w:szCs w:val="22"/>
                <w:cs/>
              </w:rPr>
              <w:t xml:space="preserve">रेफरल प्रयोगशालाएं  </w:t>
            </w:r>
            <w:r w:rsidR="006F119B">
              <w:rPr>
                <w:rFonts w:hint="cs"/>
                <w:szCs w:val="22"/>
                <w:cs/>
              </w:rPr>
              <w:t xml:space="preserve">                      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="006F119B">
              <w:rPr>
                <w:rFonts w:hint="cs"/>
                <w:szCs w:val="22"/>
                <w:cs/>
              </w:rPr>
              <w:t xml:space="preserve"> </w:t>
            </w:r>
            <w:r>
              <w:rPr>
                <w:rFonts w:hint="cs"/>
                <w:szCs w:val="22"/>
                <w:cs/>
              </w:rPr>
              <w:t>-</w:t>
            </w:r>
            <w:r w:rsidR="006F119B">
              <w:rPr>
                <w:rFonts w:hint="cs"/>
                <w:szCs w:val="22"/>
                <w:cs/>
              </w:rPr>
              <w:t xml:space="preserve">  </w:t>
            </w:r>
            <w:r>
              <w:rPr>
                <w:rFonts w:hint="cs"/>
                <w:szCs w:val="22"/>
                <w:cs/>
              </w:rPr>
              <w:t>12</w:t>
            </w:r>
          </w:p>
        </w:tc>
      </w:tr>
      <w:tr w:rsidR="00C3072E" w:rsidTr="00C3072E">
        <w:tc>
          <w:tcPr>
            <w:tcW w:w="1242" w:type="dxa"/>
          </w:tcPr>
          <w:p w:rsidR="00C3072E" w:rsidRDefault="00C3072E" w:rsidP="004C02D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(ii)</w:t>
            </w:r>
          </w:p>
        </w:tc>
        <w:tc>
          <w:tcPr>
            <w:tcW w:w="8334" w:type="dxa"/>
          </w:tcPr>
          <w:p w:rsidR="00C3072E" w:rsidRDefault="00C3072E" w:rsidP="004C02D5">
            <w:pPr>
              <w:jc w:val="both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राज्य/जन खाद्य प्रयोगशालाएं  </w:t>
            </w:r>
            <w:r w:rsidR="006F119B">
              <w:rPr>
                <w:rFonts w:hint="cs"/>
                <w:szCs w:val="22"/>
                <w:cs/>
              </w:rPr>
              <w:t xml:space="preserve">               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="00B836E7">
              <w:rPr>
                <w:rFonts w:hint="cs"/>
                <w:szCs w:val="22"/>
                <w:cs/>
              </w:rPr>
              <w:t xml:space="preserve"> </w:t>
            </w:r>
            <w:r>
              <w:rPr>
                <w:rFonts w:hint="cs"/>
                <w:szCs w:val="22"/>
                <w:cs/>
              </w:rPr>
              <w:t>-</w:t>
            </w:r>
            <w:r w:rsidR="006F119B">
              <w:rPr>
                <w:rFonts w:hint="cs"/>
                <w:szCs w:val="22"/>
                <w:cs/>
              </w:rPr>
              <w:t xml:space="preserve">  </w:t>
            </w:r>
            <w:r>
              <w:rPr>
                <w:rFonts w:hint="cs"/>
                <w:szCs w:val="22"/>
                <w:cs/>
              </w:rPr>
              <w:t>72</w:t>
            </w:r>
          </w:p>
        </w:tc>
      </w:tr>
      <w:tr w:rsidR="00C3072E" w:rsidTr="00C3072E">
        <w:tc>
          <w:tcPr>
            <w:tcW w:w="1242" w:type="dxa"/>
          </w:tcPr>
          <w:p w:rsidR="00C3072E" w:rsidRDefault="00C3072E" w:rsidP="004C02D5">
            <w:pPr>
              <w:jc w:val="both"/>
              <w:rPr>
                <w:szCs w:val="22"/>
                <w:cs/>
              </w:rPr>
            </w:pPr>
            <w:r>
              <w:rPr>
                <w:szCs w:val="22"/>
              </w:rPr>
              <w:t>(iii)</w:t>
            </w:r>
          </w:p>
        </w:tc>
        <w:tc>
          <w:tcPr>
            <w:tcW w:w="8334" w:type="dxa"/>
          </w:tcPr>
          <w:p w:rsidR="00C3072E" w:rsidRDefault="00C3072E" w:rsidP="004C02D5">
            <w:pPr>
              <w:jc w:val="both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एनएबीएल प्रत्यायित निजी प्रयोगशालाएं    </w:t>
            </w:r>
            <w:r w:rsidR="006F119B">
              <w:rPr>
                <w:rFonts w:hint="cs"/>
                <w:szCs w:val="22"/>
                <w:cs/>
              </w:rPr>
              <w:t xml:space="preserve">       </w:t>
            </w:r>
            <w:r>
              <w:rPr>
                <w:rFonts w:hint="cs"/>
                <w:szCs w:val="22"/>
                <w:cs/>
              </w:rPr>
              <w:t>-</w:t>
            </w:r>
            <w:r w:rsidR="006F119B">
              <w:rPr>
                <w:rFonts w:hint="cs"/>
                <w:szCs w:val="22"/>
                <w:cs/>
              </w:rPr>
              <w:t xml:space="preserve">  </w:t>
            </w:r>
            <w:r>
              <w:rPr>
                <w:rFonts w:hint="cs"/>
                <w:szCs w:val="22"/>
                <w:cs/>
              </w:rPr>
              <w:t>82</w:t>
            </w:r>
          </w:p>
        </w:tc>
      </w:tr>
      <w:tr w:rsidR="006F119B" w:rsidTr="006F119B">
        <w:tc>
          <w:tcPr>
            <w:tcW w:w="9576" w:type="dxa"/>
            <w:gridSpan w:val="2"/>
          </w:tcPr>
          <w:p w:rsidR="006F119B" w:rsidRDefault="006F119B" w:rsidP="006F119B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कुल                            -  166</w:t>
            </w:r>
          </w:p>
        </w:tc>
      </w:tr>
    </w:tbl>
    <w:p w:rsidR="004C02D5" w:rsidRDefault="004C02D5" w:rsidP="004C02D5">
      <w:pPr>
        <w:jc w:val="both"/>
        <w:rPr>
          <w:szCs w:val="22"/>
        </w:rPr>
      </w:pPr>
    </w:p>
    <w:p w:rsidR="004C02D5" w:rsidRDefault="00712D82">
      <w:pPr>
        <w:rPr>
          <w:szCs w:val="22"/>
        </w:rPr>
      </w:pPr>
      <w:r>
        <w:rPr>
          <w:rFonts w:hint="cs"/>
          <w:szCs w:val="22"/>
          <w:cs/>
        </w:rPr>
        <w:t xml:space="preserve">इन प्रयोगशालाओं के राज्यवार ब्यौरे </w:t>
      </w:r>
      <w:r w:rsidRPr="00926FB7">
        <w:rPr>
          <w:rFonts w:hint="cs"/>
          <w:b/>
          <w:bCs/>
          <w:szCs w:val="22"/>
          <w:cs/>
        </w:rPr>
        <w:t>अनुलग्नक</w:t>
      </w:r>
      <w:r>
        <w:rPr>
          <w:rFonts w:hint="cs"/>
          <w:szCs w:val="22"/>
          <w:cs/>
        </w:rPr>
        <w:t xml:space="preserve"> में दिए गए है</w:t>
      </w:r>
      <w:r w:rsidR="00B05B0B">
        <w:rPr>
          <w:rFonts w:hint="cs"/>
          <w:szCs w:val="22"/>
          <w:cs/>
        </w:rPr>
        <w:t>ं</w:t>
      </w:r>
      <w:r>
        <w:rPr>
          <w:rFonts w:hint="cs"/>
          <w:szCs w:val="22"/>
          <w:cs/>
        </w:rPr>
        <w:t>।</w:t>
      </w:r>
    </w:p>
    <w:p w:rsidR="00D334E5" w:rsidRDefault="00666DB0" w:rsidP="00666DB0">
      <w:pPr>
        <w:jc w:val="center"/>
        <w:rPr>
          <w:szCs w:val="22"/>
          <w:cs/>
        </w:rPr>
      </w:pPr>
      <w:r>
        <w:rPr>
          <w:rFonts w:hint="cs"/>
          <w:szCs w:val="22"/>
          <w:cs/>
        </w:rPr>
        <w:t>*****</w:t>
      </w:r>
    </w:p>
    <w:p w:rsidR="00D334E5" w:rsidRDefault="00D334E5">
      <w:pPr>
        <w:rPr>
          <w:szCs w:val="22"/>
          <w:cs/>
        </w:rPr>
      </w:pPr>
      <w:r>
        <w:rPr>
          <w:szCs w:val="22"/>
          <w:cs/>
        </w:rPr>
        <w:br w:type="page"/>
      </w:r>
    </w:p>
    <w:p w:rsidR="00D334E5" w:rsidRPr="00663AA7" w:rsidRDefault="00DC62E2" w:rsidP="0010641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Cs w:val="22"/>
          <w:lang w:bidi="ar-SA"/>
        </w:rPr>
      </w:pPr>
      <w:r w:rsidRPr="00042A63">
        <w:rPr>
          <w:rFonts w:ascii="Cambria" w:eastAsia="Times New Roman" w:hAnsi="Cambria" w:cs="Mangal" w:hint="cs"/>
          <w:b/>
          <w:bCs/>
          <w:color w:val="000000"/>
          <w:szCs w:val="22"/>
          <w:cs/>
        </w:rPr>
        <w:lastRenderedPageBreak/>
        <w:t>अनुलग्नक</w:t>
      </w:r>
    </w:p>
    <w:p w:rsidR="00D334E5" w:rsidRPr="00663AA7" w:rsidRDefault="00D334E5" w:rsidP="0010641C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Cs w:val="22"/>
        </w:rPr>
      </w:pPr>
      <w:r w:rsidRPr="004C7B41">
        <w:rPr>
          <w:rFonts w:ascii="Cambria" w:eastAsia="Times New Roman" w:hAnsi="Cambria" w:cs="Mangal"/>
          <w:b/>
          <w:bCs/>
          <w:color w:val="000000"/>
          <w:szCs w:val="22"/>
          <w:cs/>
        </w:rPr>
        <w:t>खाद्य परीक्षण प्रयोगशालाओं क</w:t>
      </w:r>
      <w:r w:rsidR="008A410A" w:rsidRPr="004C7B41">
        <w:rPr>
          <w:rFonts w:ascii="Cambria" w:eastAsia="Times New Roman" w:hAnsi="Cambria" w:cs="Mangal" w:hint="cs"/>
          <w:b/>
          <w:bCs/>
          <w:color w:val="000000"/>
          <w:szCs w:val="22"/>
          <w:cs/>
        </w:rPr>
        <w:t>ी</w:t>
      </w:r>
      <w:r w:rsidRPr="004C7B41">
        <w:rPr>
          <w:rFonts w:ascii="Cambria" w:eastAsia="Times New Roman" w:hAnsi="Cambria" w:cs="Mangal"/>
          <w:b/>
          <w:bCs/>
          <w:color w:val="000000"/>
          <w:szCs w:val="22"/>
          <w:cs/>
        </w:rPr>
        <w:t xml:space="preserve"> </w:t>
      </w:r>
      <w:r w:rsidR="00866F52" w:rsidRPr="004C7B41">
        <w:rPr>
          <w:rFonts w:ascii="Cambria" w:eastAsia="Times New Roman" w:hAnsi="Cambria" w:cs="Mangal" w:hint="cs"/>
          <w:b/>
          <w:bCs/>
          <w:color w:val="000000"/>
          <w:szCs w:val="22"/>
          <w:cs/>
        </w:rPr>
        <w:t>राज्य-</w:t>
      </w:r>
      <w:r w:rsidRPr="004C7B41">
        <w:rPr>
          <w:rFonts w:ascii="Cambria" w:eastAsia="Times New Roman" w:hAnsi="Cambria" w:cs="Mangal"/>
          <w:b/>
          <w:bCs/>
          <w:color w:val="000000"/>
          <w:szCs w:val="22"/>
          <w:cs/>
        </w:rPr>
        <w:t>वार सूची</w:t>
      </w: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2248"/>
        <w:gridCol w:w="1980"/>
        <w:gridCol w:w="1620"/>
        <w:gridCol w:w="3442"/>
      </w:tblGrid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63AA7" w:rsidRPr="00663AA7" w:rsidRDefault="000D62A1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>
              <w:rPr>
                <w:rFonts w:ascii="Cambria" w:eastAsia="Times New Roman" w:hAnsi="Cambria" w:cs="Mangal"/>
                <w:b/>
                <w:bCs/>
                <w:sz w:val="20"/>
                <w:cs/>
              </w:rPr>
              <w:t>क्र</w:t>
            </w:r>
            <w:r>
              <w:rPr>
                <w:rFonts w:ascii="Cambria" w:eastAsia="Times New Roman" w:hAnsi="Cambria" w:cs="Mangal" w:hint="cs"/>
                <w:b/>
                <w:bCs/>
                <w:sz w:val="20"/>
                <w:cs/>
              </w:rPr>
              <w:t>.सं.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Mangal"/>
                <w:b/>
                <w:bCs/>
                <w:sz w:val="20"/>
                <w:cs/>
              </w:rPr>
              <w:t>राज्य/केन्द्र शासित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>राज्य/सार्वजनिक खाद्य प्रयोगशालाओं की संख्या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AA7" w:rsidRPr="00663AA7" w:rsidRDefault="00D334E5" w:rsidP="000D62A1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 xml:space="preserve">रेफरल खाद्य </w:t>
            </w:r>
            <w:r w:rsidR="000D62A1">
              <w:rPr>
                <w:rFonts w:ascii="Cambria" w:eastAsia="Times New Roman" w:hAnsi="Cambria" w:cs="Mangal" w:hint="cs"/>
                <w:b/>
                <w:bCs/>
                <w:sz w:val="20"/>
                <w:cs/>
              </w:rPr>
              <w:t>प्रयोगशालाओं</w:t>
            </w: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 xml:space="preserve"> की संख्या *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AA7" w:rsidRPr="00663AA7" w:rsidRDefault="00D334E5" w:rsidP="00FB507D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Mangal" w:hint="cs"/>
                <w:b/>
                <w:bCs/>
                <w:sz w:val="20"/>
                <w:szCs w:val="18"/>
                <w:cs/>
              </w:rPr>
              <w:t>एफएसएसएआई</w:t>
            </w:r>
            <w:r w:rsidRPr="00663AA7">
              <w:rPr>
                <w:rFonts w:ascii="Cambria" w:eastAsia="Times New Roman" w:hAnsi="Cambria" w:cs="Times New Roman"/>
                <w:b/>
                <w:bCs/>
                <w:sz w:val="20"/>
              </w:rPr>
              <w:t xml:space="preserve"> </w:t>
            </w: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 xml:space="preserve">द्वारा अधिसूचित एनएबीएल मान्यता प्राप्त </w:t>
            </w:r>
            <w:r w:rsidR="00FB507D">
              <w:rPr>
                <w:rFonts w:ascii="Cambria" w:eastAsia="Times New Roman" w:hAnsi="Cambria" w:cs="Mangal" w:hint="cs"/>
                <w:b/>
                <w:bCs/>
                <w:sz w:val="20"/>
                <w:cs/>
              </w:rPr>
              <w:t>निजी प्रयोगशालाओं</w:t>
            </w: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 xml:space="preserve"> की संख्या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  <w:r>
              <w:rPr>
                <w:rFonts w:ascii="Cambria" w:eastAsia="Times New Roman" w:hAnsi="Cambria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अंडमान और निकोबार द्वीप समूह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आंध्र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असम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4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बिहार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5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छत्तीसगढ़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6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दमन और दीव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7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F34BA9" w:rsidP="00F34BA9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Mangal"/>
                <w:sz w:val="24"/>
                <w:szCs w:val="18"/>
              </w:rPr>
            </w:pPr>
            <w:r>
              <w:rPr>
                <w:rFonts w:ascii="Cambria" w:eastAsia="Times New Roman" w:hAnsi="Cambria" w:cs="Mangal" w:hint="cs"/>
                <w:sz w:val="20"/>
                <w:cs/>
              </w:rPr>
              <w:t>राष्ट्रीय राजधानी क्षेत्र</w:t>
            </w:r>
            <w:r w:rsidRPr="00663AA7">
              <w:rPr>
                <w:rFonts w:ascii="Cambria" w:eastAsia="Times New Roman" w:hAnsi="Cambria" w:cs="Mangal"/>
                <w:sz w:val="20"/>
                <w:cs/>
              </w:rPr>
              <w:t xml:space="preserve"> दिल्ली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 xml:space="preserve">1 </w:t>
            </w:r>
            <w:proofErr w:type="spellStart"/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  <w:proofErr w:type="spellEnd"/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8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गोवा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9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गुजरात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10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हर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ि</w:t>
            </w:r>
            <w:r w:rsidRPr="00663AA7">
              <w:rPr>
                <w:rFonts w:ascii="Cambria" w:eastAsia="Times New Roman" w:hAnsi="Cambria" w:cs="Mangal"/>
                <w:sz w:val="20"/>
                <w:cs/>
              </w:rPr>
              <w:t>याणा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8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 xml:space="preserve">1 </w:t>
            </w:r>
            <w:proofErr w:type="spellStart"/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  <w:proofErr w:type="spellEnd"/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हिमाचल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12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जम्मू और कश्मीर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13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झारखंड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14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कर्नाटक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7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15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केरल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5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16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मध्य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17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महाराष्ट्र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 xml:space="preserve">1 </w:t>
            </w:r>
            <w:proofErr w:type="spellStart"/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18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18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मेघालय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19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नगालैंड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20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ओडिशा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21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पुडुचेरी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22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पंजाब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23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राजस्थान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24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तमिलनाडु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7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25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तेलंगाना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5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26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त्रिपुरा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27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उत्तर प्रदेश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3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28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उत्तराखंड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-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29</w:t>
            </w:r>
            <w:r>
              <w:rPr>
                <w:rFonts w:ascii="Cambria" w:eastAsia="Times New Roman" w:hAnsi="Cambria" w:cs="Mangal" w:hint="cs"/>
                <w:sz w:val="20"/>
                <w:cs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sz w:val="20"/>
                <w:cs/>
              </w:rPr>
              <w:t>पश्चिम बंगाल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sz w:val="20"/>
              </w:rPr>
              <w:t>5</w:t>
            </w:r>
          </w:p>
        </w:tc>
      </w:tr>
      <w:tr w:rsidR="00270BD6" w:rsidRPr="00663AA7" w:rsidTr="00EF4537">
        <w:trPr>
          <w:trHeight w:val="21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4E5" w:rsidRPr="00663AA7" w:rsidRDefault="00D334E5" w:rsidP="00994F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Mangal"/>
                <w:b/>
                <w:bCs/>
                <w:sz w:val="20"/>
                <w:cs/>
              </w:rPr>
              <w:t>कुल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b/>
                <w:bCs/>
                <w:sz w:val="20"/>
              </w:rPr>
              <w:t>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b/>
                <w:bCs/>
                <w:sz w:val="20"/>
              </w:rPr>
              <w:t>12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AA7" w:rsidRPr="00663AA7" w:rsidRDefault="00D334E5" w:rsidP="00994F6B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A7">
              <w:rPr>
                <w:rFonts w:ascii="Cambria" w:eastAsia="Times New Roman" w:hAnsi="Cambria" w:cs="Times New Roman"/>
                <w:b/>
                <w:bCs/>
                <w:sz w:val="20"/>
              </w:rPr>
              <w:t>82</w:t>
            </w:r>
          </w:p>
        </w:tc>
      </w:tr>
    </w:tbl>
    <w:p w:rsidR="00D334E5" w:rsidRPr="00663AA7" w:rsidRDefault="00D334E5" w:rsidP="00EF4537">
      <w:pPr>
        <w:spacing w:after="0" w:line="260" w:lineRule="atLeast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663AA7">
        <w:rPr>
          <w:rFonts w:ascii="Cambria" w:eastAsia="Times New Roman" w:hAnsi="Cambria" w:cs="Times New Roman"/>
          <w:color w:val="000000"/>
        </w:rPr>
        <w:t xml:space="preserve">* </w:t>
      </w:r>
      <w:r w:rsidR="00606420">
        <w:rPr>
          <w:rFonts w:ascii="Cambria" w:eastAsia="Times New Roman" w:hAnsi="Cambria" w:cs="Mangal" w:hint="cs"/>
          <w:color w:val="000000"/>
          <w:cs/>
        </w:rPr>
        <w:t xml:space="preserve">राज्य/केंद्र शासित प्रदेश </w:t>
      </w:r>
      <w:r w:rsidR="00E54466" w:rsidRPr="00663AA7">
        <w:rPr>
          <w:rFonts w:ascii="Cambria" w:eastAsia="Times New Roman" w:hAnsi="Cambria" w:cs="Mangal"/>
          <w:color w:val="000000"/>
          <w:cs/>
        </w:rPr>
        <w:t xml:space="preserve">और स्थानीय निकायों और आयातित </w:t>
      </w:r>
      <w:r w:rsidR="00D73CC8" w:rsidRPr="00663AA7">
        <w:rPr>
          <w:rFonts w:ascii="Cambria" w:eastAsia="Times New Roman" w:hAnsi="Cambria" w:cs="Mangal"/>
          <w:color w:val="000000"/>
          <w:cs/>
        </w:rPr>
        <w:t>खाद्य सुरक्षा अधिका</w:t>
      </w:r>
      <w:r w:rsidR="00D73CC8">
        <w:rPr>
          <w:rFonts w:ascii="Cambria" w:eastAsia="Times New Roman" w:hAnsi="Cambria" w:cs="Mangal" w:hint="cs"/>
          <w:color w:val="000000"/>
          <w:cs/>
        </w:rPr>
        <w:t>रियों द्वारा</w:t>
      </w:r>
      <w:r w:rsidR="00200E51">
        <w:rPr>
          <w:rFonts w:ascii="Cambria" w:eastAsia="Times New Roman" w:hAnsi="Cambria" w:cs="Mangal" w:hint="cs"/>
          <w:color w:val="000000"/>
          <w:cs/>
        </w:rPr>
        <w:t xml:space="preserve"> लिए गए</w:t>
      </w:r>
      <w:r w:rsidR="00D73CC8" w:rsidRPr="00663AA7">
        <w:rPr>
          <w:rFonts w:ascii="Cambria" w:eastAsia="Times New Roman" w:hAnsi="Cambria" w:cs="Mangal"/>
          <w:color w:val="000000"/>
          <w:cs/>
        </w:rPr>
        <w:t xml:space="preserve"> खाद्य </w:t>
      </w:r>
      <w:r w:rsidR="00E54466" w:rsidRPr="00663AA7">
        <w:rPr>
          <w:rFonts w:ascii="Cambria" w:eastAsia="Times New Roman" w:hAnsi="Cambria" w:cs="Mangal"/>
          <w:color w:val="000000"/>
          <w:cs/>
        </w:rPr>
        <w:t xml:space="preserve">पदार्थों के नमूनों के विश्लेषण के प्रयोजन के लिए </w:t>
      </w:r>
      <w:r w:rsidR="009528B3" w:rsidRPr="00663AA7">
        <w:rPr>
          <w:rFonts w:ascii="Cambria" w:eastAsia="Times New Roman" w:hAnsi="Cambria" w:cs="Mangal"/>
          <w:color w:val="000000"/>
          <w:cs/>
        </w:rPr>
        <w:t xml:space="preserve">अपीलीय प्रयोगशालाओं </w:t>
      </w:r>
      <w:r w:rsidR="00E54466" w:rsidRPr="00663AA7">
        <w:rPr>
          <w:rFonts w:ascii="Cambria" w:eastAsia="Times New Roman" w:hAnsi="Cambria" w:cs="Mangal"/>
          <w:color w:val="000000"/>
          <w:cs/>
        </w:rPr>
        <w:t xml:space="preserve">के रूप में </w:t>
      </w:r>
      <w:r w:rsidR="009528B3" w:rsidRPr="00663AA7">
        <w:rPr>
          <w:rFonts w:ascii="Cambria" w:eastAsia="Times New Roman" w:hAnsi="Cambria" w:cs="Mangal"/>
          <w:color w:val="000000"/>
          <w:cs/>
        </w:rPr>
        <w:t>रेफरल खाद्य प्रयोगशाला</w:t>
      </w:r>
      <w:r w:rsidR="009528B3">
        <w:rPr>
          <w:rFonts w:ascii="Cambria" w:eastAsia="Times New Roman" w:hAnsi="Cambria" w:cs="Mangal" w:hint="cs"/>
          <w:color w:val="000000"/>
          <w:cs/>
        </w:rPr>
        <w:t>एं</w:t>
      </w:r>
      <w:r w:rsidR="009528B3" w:rsidRPr="00663AA7">
        <w:rPr>
          <w:rFonts w:ascii="Cambria" w:eastAsia="Times New Roman" w:hAnsi="Cambria" w:cs="Mangal"/>
          <w:color w:val="000000"/>
          <w:cs/>
        </w:rPr>
        <w:t xml:space="preserve"> </w:t>
      </w:r>
      <w:r w:rsidR="00E54466" w:rsidRPr="00663AA7">
        <w:rPr>
          <w:rFonts w:ascii="Cambria" w:eastAsia="Times New Roman" w:hAnsi="Cambria" w:cs="Mangal"/>
          <w:color w:val="000000"/>
          <w:cs/>
        </w:rPr>
        <w:t>का</w:t>
      </w:r>
      <w:r w:rsidR="00532A03">
        <w:rPr>
          <w:rFonts w:ascii="Cambria" w:eastAsia="Times New Roman" w:hAnsi="Cambria" w:cs="Mangal" w:hint="cs"/>
          <w:color w:val="000000"/>
          <w:cs/>
        </w:rPr>
        <w:t>र्य</w:t>
      </w:r>
      <w:r w:rsidR="00E54466" w:rsidRPr="00663AA7">
        <w:rPr>
          <w:rFonts w:ascii="Cambria" w:eastAsia="Times New Roman" w:hAnsi="Cambria" w:cs="Mangal"/>
          <w:color w:val="000000"/>
          <w:cs/>
        </w:rPr>
        <w:t xml:space="preserve"> करत</w:t>
      </w:r>
      <w:r w:rsidR="00532A03">
        <w:rPr>
          <w:rFonts w:ascii="Cambria" w:eastAsia="Times New Roman" w:hAnsi="Cambria" w:cs="Mangal" w:hint="cs"/>
          <w:color w:val="000000"/>
          <w:cs/>
        </w:rPr>
        <w:t>ी</w:t>
      </w:r>
      <w:r w:rsidR="00E54466" w:rsidRPr="00663AA7">
        <w:rPr>
          <w:rFonts w:ascii="Cambria" w:eastAsia="Times New Roman" w:hAnsi="Cambria" w:cs="Mangal"/>
          <w:color w:val="000000"/>
          <w:cs/>
        </w:rPr>
        <w:t xml:space="preserve"> हैं। </w:t>
      </w:r>
    </w:p>
    <w:p w:rsidR="00D334E5" w:rsidRDefault="00D334E5" w:rsidP="00D334E5">
      <w:pPr>
        <w:rPr>
          <w:rFonts w:ascii="Times New Roman" w:hAnsi="Times New Roman" w:cs="Times New Roman"/>
          <w:b/>
          <w:sz w:val="24"/>
          <w:szCs w:val="24"/>
        </w:rPr>
      </w:pPr>
    </w:p>
    <w:p w:rsidR="00666DB0" w:rsidRPr="003E1E77" w:rsidRDefault="00666DB0" w:rsidP="00666DB0">
      <w:pPr>
        <w:jc w:val="center"/>
        <w:rPr>
          <w:szCs w:val="22"/>
        </w:rPr>
      </w:pPr>
    </w:p>
    <w:sectPr w:rsidR="00666DB0" w:rsidRPr="003E1E77" w:rsidSect="00042A63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2CF"/>
    <w:rsid w:val="00006F12"/>
    <w:rsid w:val="00034EFE"/>
    <w:rsid w:val="00042A63"/>
    <w:rsid w:val="000D62A1"/>
    <w:rsid w:val="0010641C"/>
    <w:rsid w:val="00200E51"/>
    <w:rsid w:val="00234A4A"/>
    <w:rsid w:val="00260521"/>
    <w:rsid w:val="00261BB1"/>
    <w:rsid w:val="00270BD6"/>
    <w:rsid w:val="00277E81"/>
    <w:rsid w:val="002D63E9"/>
    <w:rsid w:val="002F5AB0"/>
    <w:rsid w:val="0031006E"/>
    <w:rsid w:val="0033709E"/>
    <w:rsid w:val="00345B67"/>
    <w:rsid w:val="00360DEF"/>
    <w:rsid w:val="003745BB"/>
    <w:rsid w:val="00380D66"/>
    <w:rsid w:val="003944F5"/>
    <w:rsid w:val="003C1D7A"/>
    <w:rsid w:val="003E1E77"/>
    <w:rsid w:val="00431755"/>
    <w:rsid w:val="00481525"/>
    <w:rsid w:val="004A29D0"/>
    <w:rsid w:val="004C02D5"/>
    <w:rsid w:val="004C7B41"/>
    <w:rsid w:val="00515548"/>
    <w:rsid w:val="00532A03"/>
    <w:rsid w:val="00550CC1"/>
    <w:rsid w:val="00553C11"/>
    <w:rsid w:val="00556095"/>
    <w:rsid w:val="005671B9"/>
    <w:rsid w:val="005C657C"/>
    <w:rsid w:val="005F1ADE"/>
    <w:rsid w:val="005F54CD"/>
    <w:rsid w:val="00602FF6"/>
    <w:rsid w:val="00606420"/>
    <w:rsid w:val="0062170E"/>
    <w:rsid w:val="00666DB0"/>
    <w:rsid w:val="006E64C3"/>
    <w:rsid w:val="006F119B"/>
    <w:rsid w:val="007112D5"/>
    <w:rsid w:val="00712D82"/>
    <w:rsid w:val="00783391"/>
    <w:rsid w:val="007975AD"/>
    <w:rsid w:val="00811360"/>
    <w:rsid w:val="00866F52"/>
    <w:rsid w:val="00885095"/>
    <w:rsid w:val="00887B5B"/>
    <w:rsid w:val="008A410A"/>
    <w:rsid w:val="00926FB7"/>
    <w:rsid w:val="009528B3"/>
    <w:rsid w:val="009D600F"/>
    <w:rsid w:val="009E2E37"/>
    <w:rsid w:val="00A122F3"/>
    <w:rsid w:val="00A150E2"/>
    <w:rsid w:val="00AC3DD3"/>
    <w:rsid w:val="00B022AD"/>
    <w:rsid w:val="00B05B0B"/>
    <w:rsid w:val="00B662CF"/>
    <w:rsid w:val="00B836E7"/>
    <w:rsid w:val="00B86F7B"/>
    <w:rsid w:val="00C3072E"/>
    <w:rsid w:val="00C6077E"/>
    <w:rsid w:val="00CF2FD6"/>
    <w:rsid w:val="00CF7A6E"/>
    <w:rsid w:val="00D334E5"/>
    <w:rsid w:val="00D735C2"/>
    <w:rsid w:val="00D73CC8"/>
    <w:rsid w:val="00DC62E2"/>
    <w:rsid w:val="00DF786B"/>
    <w:rsid w:val="00E33D18"/>
    <w:rsid w:val="00E54466"/>
    <w:rsid w:val="00E867EF"/>
    <w:rsid w:val="00E91860"/>
    <w:rsid w:val="00EF4537"/>
    <w:rsid w:val="00F34BA9"/>
    <w:rsid w:val="00F9297F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6E"/>
    <w:pPr>
      <w:ind w:left="720"/>
      <w:contextualSpacing/>
    </w:pPr>
  </w:style>
  <w:style w:type="table" w:styleId="TableGrid">
    <w:name w:val="Table Grid"/>
    <w:basedOn w:val="TableNormal"/>
    <w:uiPriority w:val="59"/>
    <w:rsid w:val="005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6E"/>
    <w:pPr>
      <w:ind w:left="720"/>
      <w:contextualSpacing/>
    </w:pPr>
  </w:style>
  <w:style w:type="table" w:styleId="TableGrid">
    <w:name w:val="Table Grid"/>
    <w:basedOn w:val="TableNormal"/>
    <w:uiPriority w:val="59"/>
    <w:rsid w:val="005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SANJAY</cp:lastModifiedBy>
  <cp:revision>67</cp:revision>
  <cp:lastPrinted>2015-07-27T11:58:00Z</cp:lastPrinted>
  <dcterms:created xsi:type="dcterms:W3CDTF">2015-07-27T05:30:00Z</dcterms:created>
  <dcterms:modified xsi:type="dcterms:W3CDTF">2015-07-27T12:00:00Z</dcterms:modified>
</cp:coreProperties>
</file>