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4B" w:rsidRDefault="000A594B" w:rsidP="000A594B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Kruti Dev 010" w:hAnsi="Kruti Dev 010" w:cs="Mangal"/>
          <w:b/>
          <w:bCs/>
          <w:sz w:val="24"/>
          <w:szCs w:val="24"/>
          <w:cs/>
        </w:rPr>
        <w:t>भारत सरकार</w:t>
      </w:r>
    </w:p>
    <w:p w:rsidR="000A594B" w:rsidRDefault="000A594B" w:rsidP="000A594B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Kruti Dev 010" w:hAnsi="Kruti Dev 010" w:cs="Mangal"/>
          <w:b/>
          <w:bCs/>
          <w:sz w:val="24"/>
          <w:szCs w:val="24"/>
          <w:cs/>
        </w:rPr>
        <w:t>पेयजल और स्‍वच्‍छता मंत्रालय</w:t>
      </w:r>
    </w:p>
    <w:p w:rsidR="000A594B" w:rsidRDefault="000A594B" w:rsidP="000A594B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</w:p>
    <w:p w:rsidR="000A594B" w:rsidRDefault="000F4F3B" w:rsidP="000A594B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राज्‍य</w:t>
      </w:r>
      <w:r w:rsidR="000A594B">
        <w:rPr>
          <w:rFonts w:ascii="Kruti Dev 010" w:hAnsi="Kruti Dev 010" w:cs="Mangal"/>
          <w:sz w:val="24"/>
          <w:szCs w:val="24"/>
          <w:cs/>
        </w:rPr>
        <w:t xml:space="preserve"> सभा</w:t>
      </w:r>
      <w:r w:rsidR="00B149D8">
        <w:rPr>
          <w:rFonts w:ascii="Kruti Dev 010" w:hAnsi="Kruti Dev 010" w:cs="Mangal" w:hint="cs"/>
          <w:sz w:val="24"/>
          <w:szCs w:val="24"/>
          <w:cs/>
        </w:rPr>
        <w:t xml:space="preserve"> </w:t>
      </w:r>
    </w:p>
    <w:p w:rsidR="000A594B" w:rsidRDefault="000A594B" w:rsidP="000A594B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</w:rPr>
        <w:t>अतारांकित प्रश्‍न संख्‍या</w:t>
      </w:r>
      <w:r>
        <w:rPr>
          <w:rFonts w:ascii="Kruti Dev 010" w:hAnsi="Kruti Dev 010" w:cs="Mangal"/>
          <w:b/>
          <w:bCs/>
          <w:sz w:val="24"/>
          <w:szCs w:val="24"/>
          <w:cs/>
        </w:rPr>
        <w:t>. 665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>
        <w:rPr>
          <w:rFonts w:ascii="Kruti Dev 010" w:hAnsi="Kruti Dev 010" w:cs="Mangal"/>
          <w:b/>
          <w:bCs/>
          <w:sz w:val="24"/>
          <w:szCs w:val="24"/>
          <w:cs/>
        </w:rPr>
        <w:t xml:space="preserve">  </w:t>
      </w:r>
    </w:p>
    <w:p w:rsidR="000A594B" w:rsidRDefault="000A594B" w:rsidP="000A594B">
      <w:pPr>
        <w:jc w:val="center"/>
        <w:rPr>
          <w:rFonts w:ascii="Kruti Dev 010" w:hAnsi="Kruti Dev 010"/>
          <w:sz w:val="24"/>
          <w:szCs w:val="24"/>
          <w:lang w:val="en-IN"/>
        </w:rPr>
      </w:pPr>
      <w:r>
        <w:rPr>
          <w:rFonts w:ascii="Kruti Dev 010" w:hAnsi="Kruti Dev 010" w:cs="Mangal"/>
          <w:sz w:val="24"/>
          <w:szCs w:val="24"/>
          <w:cs/>
        </w:rPr>
        <w:t xml:space="preserve">दिनांक </w:t>
      </w:r>
      <w:r>
        <w:rPr>
          <w:rFonts w:ascii="Kruti Dev 010" w:hAnsi="Kruti Dev 010" w:cs="Mangal"/>
          <w:b/>
          <w:bCs/>
          <w:sz w:val="24"/>
          <w:szCs w:val="24"/>
          <w:cs/>
        </w:rPr>
        <w:t>27.07.2015</w:t>
      </w:r>
      <w:r>
        <w:rPr>
          <w:rFonts w:ascii="Kruti Dev 010" w:hAnsi="Kruti Dev 010" w:cs="Mangal"/>
          <w:sz w:val="24"/>
          <w:szCs w:val="24"/>
          <w:cs/>
        </w:rPr>
        <w:t xml:space="preserve"> को उत्‍तर दिए जाने के लिए</w:t>
      </w:r>
    </w:p>
    <w:p w:rsidR="00075AC4" w:rsidRPr="00075AC4" w:rsidRDefault="00CA1EDC" w:rsidP="00075AC4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075AC4">
        <w:rPr>
          <w:rFonts w:ascii="Kruti Dev 010" w:hAnsi="Kruti Dev 010"/>
          <w:b/>
          <w:bCs/>
          <w:sz w:val="32"/>
          <w:szCs w:val="32"/>
        </w:rPr>
        <w:t>R</w:t>
      </w:r>
      <w:r w:rsidR="007218BF">
        <w:rPr>
          <w:rFonts w:ascii="Kruti Dev 010" w:hAnsi="Kruti Dev 010"/>
          <w:b/>
          <w:bCs/>
          <w:sz w:val="32"/>
          <w:szCs w:val="32"/>
        </w:rPr>
        <w:t>k</w:t>
      </w:r>
      <w:r w:rsidR="00075AC4" w:rsidRPr="00075AC4">
        <w:rPr>
          <w:rFonts w:ascii="Kruti Dev 010" w:hAnsi="Kruti Dev 010"/>
          <w:b/>
          <w:bCs/>
          <w:sz w:val="32"/>
          <w:szCs w:val="32"/>
        </w:rPr>
        <w:t>fey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r w:rsidR="00075AC4" w:rsidRPr="00075AC4">
        <w:rPr>
          <w:rFonts w:ascii="Kruti Dev 010" w:hAnsi="Kruti Dev 010"/>
          <w:b/>
          <w:bCs/>
          <w:sz w:val="32"/>
          <w:szCs w:val="32"/>
        </w:rPr>
        <w:t xml:space="preserve">ukMq esa is;ty dh </w:t>
      </w:r>
      <w:r w:rsidRPr="00075AC4">
        <w:rPr>
          <w:rFonts w:ascii="Kruti Dev 010" w:hAnsi="Kruti Dev 010"/>
          <w:b/>
          <w:bCs/>
          <w:sz w:val="32"/>
          <w:szCs w:val="32"/>
        </w:rPr>
        <w:t xml:space="preserve">izfr O;fDr </w:t>
      </w:r>
      <w:r w:rsidR="00075AC4" w:rsidRPr="00075AC4">
        <w:rPr>
          <w:rFonts w:ascii="Kruti Dev 010" w:hAnsi="Kruti Dev 010"/>
          <w:b/>
          <w:bCs/>
          <w:sz w:val="32"/>
          <w:szCs w:val="32"/>
        </w:rPr>
        <w:t>miyCè</w:t>
      </w:r>
      <w:r w:rsidR="00C0592C">
        <w:rPr>
          <w:rFonts w:ascii="Kruti Dev 010" w:hAnsi="Kruti Dev 010"/>
          <w:b/>
          <w:bCs/>
          <w:sz w:val="32"/>
          <w:szCs w:val="32"/>
        </w:rPr>
        <w:t>k</w:t>
      </w:r>
      <w:r w:rsidR="00075AC4" w:rsidRPr="00075AC4">
        <w:rPr>
          <w:rFonts w:ascii="Kruti Dev 010" w:hAnsi="Kruti Dev 010"/>
          <w:b/>
          <w:bCs/>
          <w:sz w:val="32"/>
          <w:szCs w:val="32"/>
        </w:rPr>
        <w:t>rk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075AC4" w:rsidRPr="00075AC4" w:rsidRDefault="00075AC4" w:rsidP="000A594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075AC4">
        <w:rPr>
          <w:rFonts w:ascii="Kruti Dev 010" w:hAnsi="Kruti Dev 010"/>
          <w:b/>
          <w:bCs/>
          <w:sz w:val="32"/>
          <w:szCs w:val="32"/>
        </w:rPr>
        <w:t>665- Jh Vhñ dsñ jax</w:t>
      </w:r>
      <w:r w:rsidR="00CA1EDC">
        <w:rPr>
          <w:rFonts w:ascii="Kruti Dev 010" w:hAnsi="Kruti Dev 010"/>
          <w:b/>
          <w:bCs/>
          <w:sz w:val="32"/>
          <w:szCs w:val="32"/>
        </w:rPr>
        <w:t>k</w:t>
      </w:r>
      <w:r w:rsidRPr="00075AC4">
        <w:rPr>
          <w:rFonts w:ascii="Kruti Dev 010" w:hAnsi="Kruti Dev 010"/>
          <w:b/>
          <w:bCs/>
          <w:sz w:val="32"/>
          <w:szCs w:val="32"/>
        </w:rPr>
        <w:t xml:space="preserve">jktu% </w:t>
      </w:r>
    </w:p>
    <w:p w:rsidR="00075AC4" w:rsidRDefault="00075AC4" w:rsidP="000A594B">
      <w:pPr>
        <w:jc w:val="both"/>
        <w:rPr>
          <w:rFonts w:ascii="Kruti Dev 010" w:hAnsi="Kruti Dev 010"/>
          <w:sz w:val="32"/>
          <w:szCs w:val="32"/>
        </w:rPr>
      </w:pPr>
      <w:r w:rsidRPr="00075AC4">
        <w:rPr>
          <w:rFonts w:ascii="Kruti Dev 010" w:hAnsi="Kruti Dev 010"/>
          <w:sz w:val="32"/>
          <w:szCs w:val="32"/>
        </w:rPr>
        <w:t xml:space="preserve">D;k is;ty </w:t>
      </w:r>
      <w:r>
        <w:rPr>
          <w:rFonts w:ascii="Kruti Dev 010" w:hAnsi="Kruti Dev 010"/>
          <w:sz w:val="32"/>
          <w:szCs w:val="32"/>
        </w:rPr>
        <w:t>,oa</w:t>
      </w:r>
      <w:r w:rsidRPr="00075AC4">
        <w:rPr>
          <w:rFonts w:ascii="Kruti Dev 010" w:hAnsi="Kruti Dev 010"/>
          <w:sz w:val="32"/>
          <w:szCs w:val="32"/>
        </w:rPr>
        <w:t xml:space="preserve"> LoPNrk ea=h ;g crkus dh d`ik djsaxs fd% </w:t>
      </w:r>
      <w:r w:rsidR="00CA1EDC">
        <w:rPr>
          <w:rFonts w:ascii="Kruti Dev 010" w:hAnsi="Kruti Dev 010"/>
          <w:sz w:val="32"/>
          <w:szCs w:val="32"/>
        </w:rPr>
        <w:t xml:space="preserve"> </w:t>
      </w:r>
    </w:p>
    <w:p w:rsidR="00075AC4" w:rsidRDefault="00075AC4" w:rsidP="000A594B">
      <w:pPr>
        <w:jc w:val="both"/>
        <w:rPr>
          <w:rFonts w:ascii="Kruti Dev 010" w:hAnsi="Kruti Dev 010"/>
          <w:sz w:val="32"/>
          <w:szCs w:val="32"/>
        </w:rPr>
      </w:pPr>
      <w:r w:rsidRPr="00075AC4">
        <w:rPr>
          <w:rFonts w:ascii="Kruti Dev 010" w:hAnsi="Kruti Dev 010"/>
          <w:sz w:val="32"/>
          <w:szCs w:val="32"/>
        </w:rPr>
        <w:t xml:space="preserve">¼d½ D;k ;g lp gS fd ns'k esa is;ty dh </w:t>
      </w:r>
      <w:r w:rsidR="00CA1EDC" w:rsidRPr="00075AC4">
        <w:rPr>
          <w:rFonts w:ascii="Kruti Dev 010" w:hAnsi="Kruti Dev 010"/>
          <w:sz w:val="32"/>
          <w:szCs w:val="32"/>
        </w:rPr>
        <w:t xml:space="preserve">izfr O;fDr </w:t>
      </w:r>
      <w:r w:rsidRPr="00075AC4">
        <w:rPr>
          <w:rFonts w:ascii="Kruti Dev 010" w:hAnsi="Kruti Dev 010"/>
          <w:sz w:val="32"/>
          <w:szCs w:val="32"/>
        </w:rPr>
        <w:t>miyCè</w:t>
      </w:r>
      <w:r w:rsidR="00CA1EDC">
        <w:rPr>
          <w:rFonts w:ascii="Kruti Dev 010" w:hAnsi="Kruti Dev 010"/>
          <w:sz w:val="32"/>
          <w:szCs w:val="32"/>
        </w:rPr>
        <w:t>k</w:t>
      </w:r>
      <w:r w:rsidRPr="00075AC4">
        <w:rPr>
          <w:rFonts w:ascii="Kruti Dev 010" w:hAnsi="Kruti Dev 010"/>
          <w:sz w:val="32"/>
          <w:szCs w:val="32"/>
        </w:rPr>
        <w:t>rk esa mÙkjksÙkj deh vk jgh gS(</w:t>
      </w:r>
    </w:p>
    <w:p w:rsidR="00075AC4" w:rsidRDefault="00075AC4" w:rsidP="000A594B">
      <w:pPr>
        <w:jc w:val="both"/>
        <w:rPr>
          <w:rFonts w:ascii="Kruti Dev 010" w:hAnsi="Kruti Dev 010"/>
          <w:sz w:val="32"/>
          <w:szCs w:val="32"/>
        </w:rPr>
      </w:pPr>
      <w:r w:rsidRPr="00075AC4">
        <w:rPr>
          <w:rFonts w:ascii="Kruti Dev 010" w:hAnsi="Kruti Dev 010"/>
          <w:sz w:val="32"/>
          <w:szCs w:val="32"/>
        </w:rPr>
        <w:t>¼[k½ foxr nl o"kks± ds nkSjku o"kZ&amp;okj rfey</w:t>
      </w:r>
      <w:r w:rsidR="00CA1EDC">
        <w:rPr>
          <w:rFonts w:ascii="Kruti Dev 010" w:hAnsi="Kruti Dev 010"/>
          <w:sz w:val="32"/>
          <w:szCs w:val="32"/>
        </w:rPr>
        <w:t xml:space="preserve"> </w:t>
      </w:r>
      <w:r w:rsidRPr="00075AC4">
        <w:rPr>
          <w:rFonts w:ascii="Kruti Dev 010" w:hAnsi="Kruti Dev 010"/>
          <w:sz w:val="32"/>
          <w:szCs w:val="32"/>
        </w:rPr>
        <w:t>ukMq esa ty dh izfr O;fDr miyCè</w:t>
      </w:r>
      <w:r w:rsidR="00C0592C">
        <w:rPr>
          <w:rFonts w:ascii="Kruti Dev 010" w:hAnsi="Kruti Dev 010"/>
          <w:sz w:val="32"/>
          <w:szCs w:val="32"/>
        </w:rPr>
        <w:t>k</w:t>
      </w:r>
      <w:r w:rsidRPr="00075AC4">
        <w:rPr>
          <w:rFonts w:ascii="Kruti Dev 010" w:hAnsi="Kruti Dev 010"/>
          <w:sz w:val="32"/>
          <w:szCs w:val="32"/>
        </w:rPr>
        <w:t xml:space="preserve">rk D;k jgh gS( vkSj </w:t>
      </w:r>
    </w:p>
    <w:p w:rsidR="000A594B" w:rsidRPr="00075AC4" w:rsidRDefault="00075AC4" w:rsidP="000A594B">
      <w:pPr>
        <w:jc w:val="both"/>
        <w:rPr>
          <w:rFonts w:ascii="Kruti Dev 010" w:hAnsi="Kruti Dev 010"/>
          <w:sz w:val="32"/>
          <w:szCs w:val="32"/>
        </w:rPr>
      </w:pPr>
      <w:r w:rsidRPr="00075AC4">
        <w:rPr>
          <w:rFonts w:ascii="Kruti Dev 010" w:hAnsi="Kruti Dev 010"/>
          <w:sz w:val="32"/>
          <w:szCs w:val="32"/>
        </w:rPr>
        <w:t>¼x½ ljdkj ns'k esa i;kZIr ek=k esa ty miyCè</w:t>
      </w:r>
      <w:r>
        <w:rPr>
          <w:rFonts w:ascii="Kruti Dev 010" w:hAnsi="Kruti Dev 010"/>
          <w:sz w:val="32"/>
          <w:szCs w:val="32"/>
        </w:rPr>
        <w:t>k</w:t>
      </w:r>
      <w:r w:rsidRPr="00075AC4">
        <w:rPr>
          <w:rFonts w:ascii="Kruti Dev 010" w:hAnsi="Kruti Dev 010"/>
          <w:sz w:val="32"/>
          <w:szCs w:val="32"/>
        </w:rPr>
        <w:t xml:space="preserve"> djkus ds fy, D;k dkjZokbZ dj jgh gS\</w:t>
      </w:r>
    </w:p>
    <w:p w:rsidR="000A594B" w:rsidRDefault="000A594B" w:rsidP="000A594B">
      <w:pPr>
        <w:jc w:val="both"/>
        <w:rPr>
          <w:rFonts w:ascii="Kruti Dev 010" w:hAnsi="Kruti Dev 010"/>
        </w:rPr>
      </w:pPr>
    </w:p>
    <w:p w:rsidR="000A594B" w:rsidRDefault="000A594B" w:rsidP="000A594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उत्‍तर</w:t>
      </w:r>
    </w:p>
    <w:p w:rsidR="000A594B" w:rsidRDefault="000A594B" w:rsidP="000A594B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 मंत्री</w:t>
      </w:r>
      <w:r>
        <w:rPr>
          <w:rFonts w:asciiTheme="majorHAnsi" w:hAnsiTheme="majorHAnsi"/>
          <w:b/>
          <w:bCs/>
          <w:sz w:val="24"/>
          <w:szCs w:val="24"/>
        </w:rPr>
        <w:t>,</w:t>
      </w:r>
      <w:r>
        <w:rPr>
          <w:rFonts w:asciiTheme="majorHAnsi" w:hAnsiTheme="majorHAnsi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0A594B" w:rsidRDefault="000A594B" w:rsidP="000A594B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cs/>
        </w:rPr>
        <w:t xml:space="preserve">(श्री राम कृपाल यादव)   </w:t>
      </w:r>
    </w:p>
    <w:p w:rsidR="001A48AD" w:rsidRDefault="000A594B" w:rsidP="00F6467F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 xml:space="preserve"> पेयजल एवं स्‍वच्‍छता मंत्रालय राष्‍ट्रीय ग्रामीण पेयजल कार्यक्रम (एनआरडीडब्‍ल्‍यूपी) के तहत देश में ग्रामीण आबादी को पेयजल उपलब्‍ध कराता है। वर्तमान मानदंडों के अनुसार दिनांक 01.04.2015 की स्‍थिति के अनुसार </w:t>
      </w:r>
      <w:r w:rsidR="00F6467F">
        <w:rPr>
          <w:rFonts w:hint="cs"/>
          <w:sz w:val="24"/>
          <w:szCs w:val="24"/>
          <w:cs/>
        </w:rPr>
        <w:t xml:space="preserve">देश भर में 74.14 प्रतिशत ग्रामीण आबादी </w:t>
      </w:r>
      <w:r w:rsidR="00CA1EDC">
        <w:rPr>
          <w:rFonts w:hint="cs"/>
          <w:sz w:val="24"/>
          <w:szCs w:val="24"/>
          <w:cs/>
        </w:rPr>
        <w:t>को</w:t>
      </w:r>
      <w:r w:rsidR="00F6467F">
        <w:rPr>
          <w:rFonts w:hint="cs"/>
          <w:sz w:val="24"/>
          <w:szCs w:val="24"/>
          <w:cs/>
        </w:rPr>
        <w:t xml:space="preserve"> न्‍यूनतम 40 लीटर प्रति व्‍यक्‍ति प्रति दिन (एलपीसीडी) </w:t>
      </w:r>
      <w:r w:rsidR="00CA1EDC">
        <w:rPr>
          <w:rFonts w:hint="cs"/>
          <w:sz w:val="24"/>
          <w:szCs w:val="24"/>
          <w:cs/>
        </w:rPr>
        <w:t xml:space="preserve">जल </w:t>
      </w:r>
      <w:r w:rsidR="00F6467F">
        <w:rPr>
          <w:rFonts w:hint="cs"/>
          <w:sz w:val="24"/>
          <w:szCs w:val="24"/>
          <w:cs/>
        </w:rPr>
        <w:t>उपलब्‍ध कराकर पूर्ण रूप से कवर किया</w:t>
      </w:r>
      <w:r w:rsidR="00CA1EDC">
        <w:rPr>
          <w:rFonts w:hint="cs"/>
          <w:sz w:val="24"/>
          <w:szCs w:val="24"/>
          <w:cs/>
        </w:rPr>
        <w:t xml:space="preserve"> </w:t>
      </w:r>
      <w:r w:rsidR="00F6467F">
        <w:rPr>
          <w:rFonts w:hint="cs"/>
          <w:sz w:val="24"/>
          <w:szCs w:val="24"/>
          <w:cs/>
        </w:rPr>
        <w:t>गया है</w:t>
      </w:r>
      <w:r w:rsidR="00CA1EDC">
        <w:rPr>
          <w:rFonts w:hint="cs"/>
          <w:sz w:val="24"/>
          <w:szCs w:val="24"/>
        </w:rPr>
        <w:t>,</w:t>
      </w:r>
      <w:r w:rsidR="00F6467F">
        <w:rPr>
          <w:rFonts w:hint="cs"/>
          <w:sz w:val="24"/>
          <w:szCs w:val="24"/>
          <w:cs/>
        </w:rPr>
        <w:t xml:space="preserve"> जबकि दिनांक 01.04.2009 की स्‍थिति के अनुसार 65.69 प्रतिशत कुल ग्रामीण आबादी को 40 लीटर प्रति व्‍यक्‍ति प्रति दिन (एलपीसीडी) उपलब्‍ध कराकर कवर किया गया था। अत: जहाँ तक पेयजल का संबंध है देश में प्रति व्‍यक्‍ति पेयजल की उपलब्‍धता बढ़ रही है। </w:t>
      </w:r>
    </w:p>
    <w:p w:rsidR="00F6467F" w:rsidRDefault="00F6467F" w:rsidP="00F6467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 xml:space="preserve">मंत्रालय प्रति व्‍यक्‍ति संपूर्ण जल </w:t>
      </w:r>
      <w:r w:rsidR="00CA1EDC">
        <w:rPr>
          <w:rFonts w:hint="cs"/>
          <w:sz w:val="24"/>
          <w:szCs w:val="24"/>
          <w:cs/>
        </w:rPr>
        <w:t xml:space="preserve">उपलब्‍धता </w:t>
      </w:r>
      <w:r>
        <w:rPr>
          <w:rFonts w:hint="cs"/>
          <w:sz w:val="24"/>
          <w:szCs w:val="24"/>
          <w:cs/>
        </w:rPr>
        <w:t xml:space="preserve">की निगरानी नहीं करता जिसमें सिंचाई तथा अन्‍य कार्यों के लिए जल शामिल </w:t>
      </w:r>
      <w:r w:rsidR="0040194B">
        <w:rPr>
          <w:rFonts w:hint="cs"/>
          <w:sz w:val="24"/>
          <w:szCs w:val="24"/>
          <w:cs/>
        </w:rPr>
        <w:t xml:space="preserve">हो सकता </w:t>
      </w:r>
      <w:r>
        <w:rPr>
          <w:rFonts w:hint="cs"/>
          <w:sz w:val="24"/>
          <w:szCs w:val="24"/>
          <w:cs/>
        </w:rPr>
        <w:t xml:space="preserve">है। </w:t>
      </w:r>
    </w:p>
    <w:p w:rsidR="00F6467F" w:rsidRDefault="00F6467F" w:rsidP="00F6467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(ख) </w:t>
      </w:r>
      <w:r>
        <w:rPr>
          <w:rFonts w:hint="cs"/>
          <w:sz w:val="24"/>
          <w:szCs w:val="24"/>
          <w:cs/>
        </w:rPr>
        <w:tab/>
        <w:t xml:space="preserve">तमिल नाडु राज्‍य द्वारा उपलब्‍ध कराई गई सूचना के अनुसार पिछले दस वर्षों के दौरान राज्‍य में पेयजल की प्रति व्‍यक्‍ति उपलब्‍धता निम्‍नलिखित अनुसार है:- </w:t>
      </w:r>
    </w:p>
    <w:tbl>
      <w:tblPr>
        <w:tblStyle w:val="TableGrid"/>
        <w:tblW w:w="0" w:type="auto"/>
        <w:tblInd w:w="558" w:type="dxa"/>
        <w:tblLook w:val="04A0"/>
      </w:tblPr>
      <w:tblGrid>
        <w:gridCol w:w="1080"/>
        <w:gridCol w:w="2070"/>
        <w:gridCol w:w="5868"/>
      </w:tblGrid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क्र.सं.</w:t>
            </w:r>
            <w:r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वर्ष</w:t>
            </w:r>
            <w:r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 xml:space="preserve">तमिल नाडु में ग्रामीण बसावटों में औसतन प्रति व्‍यक्‍ति पेयजलापूर्ति </w:t>
            </w:r>
            <w:r w:rsidR="00B0298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लीटर</w:t>
            </w:r>
            <w:r w:rsidR="00B0298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 xml:space="preserve"> प्रति व्‍यक्‍ति प्रति दिन (एलपीसीडी) में 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2006-07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33.50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2007-08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33.84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2008-09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34.84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2009-10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37.57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2010-11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38.16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2011-12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38.47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2012-13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37.54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2013-14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37.50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2014-15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38.58</w:t>
            </w:r>
          </w:p>
        </w:tc>
      </w:tr>
      <w:tr w:rsidR="00F6467F" w:rsidTr="00D0379D">
        <w:tc>
          <w:tcPr>
            <w:tcW w:w="108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0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2015-16</w:t>
            </w:r>
          </w:p>
        </w:tc>
        <w:tc>
          <w:tcPr>
            <w:tcW w:w="5868" w:type="dxa"/>
          </w:tcPr>
          <w:p w:rsidR="00F6467F" w:rsidRDefault="00F6467F" w:rsidP="00110C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38.67</w:t>
            </w:r>
          </w:p>
        </w:tc>
      </w:tr>
    </w:tbl>
    <w:p w:rsidR="00D0379D" w:rsidRDefault="00D0379D" w:rsidP="00D0379D">
      <w:pPr>
        <w:spacing w:after="0" w:line="240" w:lineRule="auto"/>
        <w:jc w:val="both"/>
        <w:rPr>
          <w:sz w:val="24"/>
          <w:szCs w:val="24"/>
        </w:rPr>
      </w:pPr>
    </w:p>
    <w:p w:rsidR="00D0379D" w:rsidRDefault="00D0379D" w:rsidP="00D0379D">
      <w:pPr>
        <w:spacing w:after="0" w:line="240" w:lineRule="auto"/>
        <w:jc w:val="both"/>
        <w:rPr>
          <w:sz w:val="24"/>
          <w:szCs w:val="24"/>
          <w:lang w:val="en-IN"/>
        </w:rPr>
      </w:pPr>
      <w:r>
        <w:rPr>
          <w:rFonts w:hint="cs"/>
          <w:sz w:val="24"/>
          <w:szCs w:val="24"/>
          <w:cs/>
        </w:rPr>
        <w:t xml:space="preserve">(ग) वर्ष </w:t>
      </w:r>
      <w:r w:rsidRPr="00643A72">
        <w:rPr>
          <w:rFonts w:hint="cs"/>
          <w:sz w:val="24"/>
          <w:szCs w:val="24"/>
          <w:cs/>
        </w:rPr>
        <w:t xml:space="preserve">2011-22 </w:t>
      </w:r>
      <w:r>
        <w:rPr>
          <w:rFonts w:hint="cs"/>
          <w:sz w:val="24"/>
          <w:szCs w:val="24"/>
          <w:cs/>
        </w:rPr>
        <w:t xml:space="preserve">तक </w:t>
      </w:r>
      <w:r w:rsidRPr="00643A72">
        <w:rPr>
          <w:rFonts w:hint="cs"/>
          <w:sz w:val="24"/>
          <w:szCs w:val="24"/>
          <w:cs/>
        </w:rPr>
        <w:t xml:space="preserve">की अवधि </w:t>
      </w:r>
      <w:r w:rsidR="00B02985">
        <w:rPr>
          <w:rFonts w:hint="cs"/>
          <w:sz w:val="24"/>
          <w:szCs w:val="24"/>
          <w:cs/>
        </w:rPr>
        <w:t xml:space="preserve">की </w:t>
      </w:r>
      <w:r>
        <w:rPr>
          <w:rFonts w:hint="cs"/>
          <w:sz w:val="24"/>
          <w:szCs w:val="24"/>
          <w:cs/>
        </w:rPr>
        <w:t>कार्य योजना</w:t>
      </w:r>
      <w:r w:rsidR="00B02985">
        <w:rPr>
          <w:rFonts w:hint="cs"/>
          <w:sz w:val="24"/>
          <w:szCs w:val="24"/>
          <w:cs/>
        </w:rPr>
        <w:t xml:space="preserve"> के अंतर्गत</w:t>
      </w:r>
      <w:r w:rsidRPr="00643A72">
        <w:rPr>
          <w:rFonts w:hint="cs"/>
          <w:sz w:val="24"/>
          <w:szCs w:val="24"/>
          <w:cs/>
        </w:rPr>
        <w:t xml:space="preserve"> जिसमें आगामी दो पंचवर्षीय योजना अवधियों को शामिल किया गया है, </w:t>
      </w:r>
      <w:r>
        <w:rPr>
          <w:rFonts w:hint="cs"/>
          <w:sz w:val="24"/>
          <w:szCs w:val="24"/>
          <w:cs/>
        </w:rPr>
        <w:t xml:space="preserve">12वीं पंचवर्षीय योजना के अंत तक अर्थात् </w:t>
      </w:r>
      <w:r w:rsidRPr="00643A72">
        <w:rPr>
          <w:rFonts w:hint="cs"/>
          <w:sz w:val="24"/>
          <w:szCs w:val="24"/>
          <w:cs/>
        </w:rPr>
        <w:t>वर्ष 2017 तक पाइप द्वारा जलापूर्ति करके 50</w:t>
      </w:r>
      <w:r w:rsidRPr="00643A72">
        <w:rPr>
          <w:sz w:val="24"/>
          <w:szCs w:val="24"/>
          <w:lang w:val="en-IN"/>
        </w:rPr>
        <w:t xml:space="preserve">% </w:t>
      </w:r>
      <w:r w:rsidRPr="00643A72">
        <w:rPr>
          <w:rFonts w:hint="cs"/>
          <w:sz w:val="24"/>
          <w:szCs w:val="24"/>
          <w:cs/>
          <w:lang w:val="en-IN"/>
        </w:rPr>
        <w:t xml:space="preserve">ग्रामीण परिवारों को कवर </w:t>
      </w:r>
      <w:r>
        <w:rPr>
          <w:rFonts w:hint="cs"/>
          <w:sz w:val="24"/>
          <w:szCs w:val="24"/>
          <w:cs/>
          <w:lang w:val="en-IN"/>
        </w:rPr>
        <w:t xml:space="preserve">करने </w:t>
      </w:r>
      <w:r w:rsidRPr="00643A72">
        <w:rPr>
          <w:rFonts w:hint="cs"/>
          <w:sz w:val="24"/>
          <w:szCs w:val="24"/>
          <w:cs/>
          <w:lang w:val="en-IN"/>
        </w:rPr>
        <w:t>तथा 35</w:t>
      </w:r>
      <w:r w:rsidRPr="00643A72">
        <w:rPr>
          <w:sz w:val="24"/>
          <w:szCs w:val="24"/>
          <w:lang w:val="en-IN"/>
        </w:rPr>
        <w:t xml:space="preserve">% </w:t>
      </w:r>
      <w:r w:rsidRPr="00643A72">
        <w:rPr>
          <w:rFonts w:hint="cs"/>
          <w:sz w:val="24"/>
          <w:szCs w:val="24"/>
          <w:cs/>
          <w:lang w:val="en-IN"/>
        </w:rPr>
        <w:t>ग्रामीण परिवारों को पारिवारिक कनेक्शन दिए जाने का अ</w:t>
      </w:r>
      <w:r>
        <w:rPr>
          <w:rFonts w:hint="cs"/>
          <w:sz w:val="24"/>
          <w:szCs w:val="24"/>
          <w:cs/>
          <w:lang w:val="en-IN"/>
        </w:rPr>
        <w:t>ंत</w:t>
      </w:r>
      <w:r w:rsidRPr="00643A72">
        <w:rPr>
          <w:rFonts w:hint="cs"/>
          <w:sz w:val="24"/>
          <w:szCs w:val="24"/>
          <w:cs/>
          <w:lang w:val="en-IN"/>
        </w:rPr>
        <w:t>रिम लक्ष्य है। वर्ष 2022 तक</w:t>
      </w:r>
      <w:r>
        <w:rPr>
          <w:rFonts w:hint="cs"/>
          <w:sz w:val="24"/>
          <w:szCs w:val="24"/>
          <w:cs/>
          <w:lang w:val="en-IN"/>
        </w:rPr>
        <w:t xml:space="preserve"> 90</w:t>
      </w:r>
      <w:r>
        <w:rPr>
          <w:sz w:val="24"/>
          <w:szCs w:val="24"/>
          <w:lang w:val="en-IN"/>
        </w:rPr>
        <w:t xml:space="preserve">% </w:t>
      </w:r>
      <w:r>
        <w:rPr>
          <w:rFonts w:hint="cs"/>
          <w:sz w:val="24"/>
          <w:szCs w:val="24"/>
          <w:cs/>
          <w:lang w:val="en-IN"/>
        </w:rPr>
        <w:t>ग्रामीण परिवारों को पाइप द्वारा जलापूर्ति तथा 80</w:t>
      </w:r>
      <w:r>
        <w:rPr>
          <w:sz w:val="24"/>
          <w:szCs w:val="24"/>
          <w:lang w:val="en-IN"/>
        </w:rPr>
        <w:t xml:space="preserve">% </w:t>
      </w:r>
      <w:r>
        <w:rPr>
          <w:rFonts w:hint="cs"/>
          <w:sz w:val="24"/>
          <w:szCs w:val="24"/>
          <w:cs/>
          <w:lang w:val="en-IN"/>
        </w:rPr>
        <w:t>ग्रामीण परिवारों को पारिवारिक नल कनेक्शन दिए जाने का लक्ष्य है।</w:t>
      </w:r>
    </w:p>
    <w:p w:rsidR="00F6467F" w:rsidRPr="000A594B" w:rsidRDefault="00F6467F" w:rsidP="00F6467F">
      <w:pPr>
        <w:jc w:val="both"/>
        <w:rPr>
          <w:sz w:val="24"/>
          <w:szCs w:val="24"/>
        </w:rPr>
      </w:pPr>
    </w:p>
    <w:sectPr w:rsidR="00F6467F" w:rsidRPr="000A594B" w:rsidSect="001A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A594B"/>
    <w:rsid w:val="00051248"/>
    <w:rsid w:val="00075AC4"/>
    <w:rsid w:val="000A594B"/>
    <w:rsid w:val="000F4F3B"/>
    <w:rsid w:val="001A48AD"/>
    <w:rsid w:val="00391334"/>
    <w:rsid w:val="0040194B"/>
    <w:rsid w:val="006A13D4"/>
    <w:rsid w:val="007218BF"/>
    <w:rsid w:val="009372B8"/>
    <w:rsid w:val="00B02985"/>
    <w:rsid w:val="00B149D8"/>
    <w:rsid w:val="00C0592C"/>
    <w:rsid w:val="00CA1EDC"/>
    <w:rsid w:val="00D0379D"/>
    <w:rsid w:val="00F6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94B"/>
    <w:pPr>
      <w:spacing w:after="0" w:line="240" w:lineRule="auto"/>
    </w:pPr>
  </w:style>
  <w:style w:type="table" w:styleId="TableGrid">
    <w:name w:val="Table Grid"/>
    <w:basedOn w:val="TableNormal"/>
    <w:uiPriority w:val="39"/>
    <w:rsid w:val="00F6467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deswal</cp:lastModifiedBy>
  <cp:revision>2</cp:revision>
  <cp:lastPrinted>2015-07-23T10:34:00Z</cp:lastPrinted>
  <dcterms:created xsi:type="dcterms:W3CDTF">2015-07-27T05:32:00Z</dcterms:created>
  <dcterms:modified xsi:type="dcterms:W3CDTF">2015-07-27T05:32:00Z</dcterms:modified>
</cp:coreProperties>
</file>