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39" w:rsidRPr="001011BD" w:rsidRDefault="00BB1339" w:rsidP="00BB1339">
      <w:pPr>
        <w:pStyle w:val="NoSpacing"/>
        <w:spacing w:line="220" w:lineRule="exact"/>
        <w:ind w:right="26"/>
        <w:jc w:val="center"/>
        <w:rPr>
          <w:rFonts w:ascii="Mangal" w:hAnsi="Mangal"/>
          <w:sz w:val="24"/>
          <w:szCs w:val="24"/>
          <w:lang w:bidi="hi-IN"/>
        </w:rPr>
      </w:pPr>
      <w:r w:rsidRPr="001011BD">
        <w:rPr>
          <w:rFonts w:ascii="Mangal" w:hAnsi="Mangal"/>
          <w:sz w:val="24"/>
          <w:szCs w:val="24"/>
          <w:cs/>
          <w:lang w:bidi="hi-IN"/>
        </w:rPr>
        <w:t>भारत सरकार</w:t>
      </w:r>
    </w:p>
    <w:p w:rsidR="00BB1339" w:rsidRPr="001011BD" w:rsidRDefault="00BB1339" w:rsidP="00BB1339">
      <w:pPr>
        <w:pStyle w:val="NoSpacing"/>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BB1339" w:rsidRPr="001011BD" w:rsidRDefault="00BB1339" w:rsidP="00BB1339">
      <w:pPr>
        <w:pStyle w:val="NoSpacing"/>
        <w:ind w:right="26"/>
        <w:jc w:val="center"/>
        <w:rPr>
          <w:rFonts w:ascii="Mangal" w:hAnsi="Mangal"/>
          <w:sz w:val="24"/>
          <w:szCs w:val="24"/>
          <w:lang w:bidi="hi-IN"/>
        </w:rPr>
      </w:pPr>
    </w:p>
    <w:p w:rsidR="00BB1339" w:rsidRPr="001011BD" w:rsidRDefault="00BB1339" w:rsidP="00BB1339">
      <w:pPr>
        <w:pStyle w:val="NoSpacing"/>
        <w:ind w:right="26"/>
        <w:jc w:val="center"/>
        <w:rPr>
          <w:rFonts w:ascii="Mangal" w:hAnsi="Mangal"/>
          <w:b/>
          <w:bCs/>
          <w:sz w:val="24"/>
          <w:szCs w:val="24"/>
          <w:lang w:bidi="hi-IN"/>
        </w:rPr>
      </w:pPr>
      <w:r w:rsidRPr="001011BD">
        <w:rPr>
          <w:rFonts w:ascii="Mangal" w:hAnsi="Mangal"/>
          <w:b/>
          <w:bCs/>
          <w:sz w:val="24"/>
          <w:szCs w:val="24"/>
          <w:cs/>
          <w:lang w:bidi="hi-IN"/>
        </w:rPr>
        <w:t>राज्‍य सभा</w:t>
      </w:r>
    </w:p>
    <w:p w:rsidR="00BB1339" w:rsidRPr="001011BD" w:rsidRDefault="00BB1339" w:rsidP="00BB1339">
      <w:pPr>
        <w:pStyle w:val="NoSpacing"/>
        <w:ind w:right="26"/>
        <w:jc w:val="center"/>
        <w:rPr>
          <w:rFonts w:ascii="Mangal" w:hAnsi="Mangal"/>
          <w:sz w:val="24"/>
          <w:szCs w:val="24"/>
          <w:lang w:bidi="hi-IN"/>
        </w:rPr>
      </w:pPr>
      <w:r>
        <w:rPr>
          <w:rFonts w:ascii="Mangal" w:hAnsi="Mangal"/>
          <w:sz w:val="24"/>
          <w:szCs w:val="24"/>
          <w:cs/>
          <w:lang w:bidi="hi-IN"/>
        </w:rPr>
        <w:t>अ</w:t>
      </w: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10</w:t>
      </w:r>
      <w:r>
        <w:rPr>
          <w:rFonts w:ascii="Mangal" w:hAnsi="Mangal"/>
          <w:sz w:val="24"/>
          <w:szCs w:val="24"/>
          <w:cs/>
          <w:lang w:bidi="hi-IN"/>
        </w:rPr>
        <w:t>73</w:t>
      </w:r>
    </w:p>
    <w:p w:rsidR="00BB1339" w:rsidRPr="001011BD" w:rsidRDefault="00BB1339" w:rsidP="00BB1339">
      <w:pPr>
        <w:pStyle w:val="NoSpacing"/>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BB1339" w:rsidRDefault="00BB1339" w:rsidP="00BB1339">
      <w:pPr>
        <w:spacing w:after="0" w:line="240" w:lineRule="auto"/>
        <w:jc w:val="center"/>
        <w:rPr>
          <w:rFonts w:ascii="Mangal" w:hAnsi="Mangal" w:hint="cs"/>
          <w:sz w:val="24"/>
          <w:szCs w:val="24"/>
        </w:rPr>
      </w:pPr>
    </w:p>
    <w:p w:rsidR="00BB1339" w:rsidRPr="001011BD" w:rsidRDefault="00BB1339" w:rsidP="00BB1339">
      <w:pPr>
        <w:spacing w:after="0" w:line="240" w:lineRule="auto"/>
        <w:jc w:val="center"/>
        <w:rPr>
          <w:rFonts w:ascii="Mangal" w:hAnsi="Mangal" w:hint="cs"/>
          <w:b/>
          <w:bCs/>
          <w:sz w:val="24"/>
          <w:szCs w:val="24"/>
        </w:rPr>
      </w:pPr>
      <w:r w:rsidRPr="001011BD">
        <w:rPr>
          <w:rFonts w:ascii="Mangal" w:hAnsi="Mangal"/>
          <w:b/>
          <w:bCs/>
          <w:sz w:val="24"/>
          <w:szCs w:val="24"/>
          <w:cs/>
        </w:rPr>
        <w:t>तेल तथा गैस की खोज के संबंध में केलकर समिति रिपोर्ट को स्वीकार किया जाना</w:t>
      </w:r>
    </w:p>
    <w:p w:rsidR="00BB1339" w:rsidRDefault="00BB1339" w:rsidP="00BB1339">
      <w:pPr>
        <w:spacing w:after="0" w:line="240" w:lineRule="auto"/>
        <w:rPr>
          <w:rFonts w:ascii="Mangal" w:hAnsi="Mangal" w:hint="cs"/>
          <w:b/>
          <w:bCs/>
          <w:sz w:val="24"/>
          <w:szCs w:val="24"/>
        </w:rPr>
      </w:pPr>
    </w:p>
    <w:p w:rsidR="00BB1339" w:rsidRPr="001011BD" w:rsidRDefault="00BB1339" w:rsidP="00BB1339">
      <w:pPr>
        <w:spacing w:after="0" w:line="240" w:lineRule="auto"/>
        <w:rPr>
          <w:rFonts w:ascii="Mangal" w:hAnsi="Mangal" w:hint="cs"/>
          <w:b/>
          <w:bCs/>
          <w:sz w:val="24"/>
          <w:szCs w:val="24"/>
        </w:rPr>
      </w:pPr>
      <w:r w:rsidRPr="001011BD">
        <w:rPr>
          <w:rFonts w:ascii="Mangal" w:hAnsi="Mangal"/>
          <w:b/>
          <w:bCs/>
          <w:sz w:val="24"/>
          <w:szCs w:val="24"/>
        </w:rPr>
        <w:t xml:space="preserve">1073. </w:t>
      </w:r>
      <w:r w:rsidRPr="001011BD">
        <w:rPr>
          <w:rFonts w:ascii="Mangal" w:hAnsi="Mangal"/>
          <w:b/>
          <w:bCs/>
          <w:sz w:val="24"/>
          <w:szCs w:val="24"/>
          <w:cs/>
        </w:rPr>
        <w:t>श्री सुखेन्दु शेखर रायः</w:t>
      </w:r>
    </w:p>
    <w:p w:rsidR="00BB1339" w:rsidRPr="001011BD" w:rsidRDefault="00BB1339" w:rsidP="00BB1339">
      <w:pPr>
        <w:spacing w:after="0" w:line="240" w:lineRule="auto"/>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BB1339" w:rsidRPr="001011BD" w:rsidRDefault="00BB1339" w:rsidP="00BB1339">
      <w:pPr>
        <w:spacing w:after="0" w:line="240" w:lineRule="auto"/>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क्या सरकार ने तेल तथा गैस की खोज और उत्पादन के संबंध् में विजय केलकर समिति की रिपोर्ट को स्वीकार कर लिया है</w:t>
      </w:r>
      <w:r w:rsidRPr="001011BD">
        <w:rPr>
          <w:rFonts w:ascii="Mangal" w:hAnsi="Mangal"/>
          <w:sz w:val="24"/>
          <w:szCs w:val="24"/>
        </w:rPr>
        <w:t xml:space="preserve">; </w:t>
      </w:r>
      <w:r w:rsidRPr="001011BD">
        <w:rPr>
          <w:rFonts w:ascii="Mangal" w:hAnsi="Mangal"/>
          <w:sz w:val="24"/>
          <w:szCs w:val="24"/>
          <w:cs/>
        </w:rPr>
        <w:t xml:space="preserve">और </w:t>
      </w:r>
    </w:p>
    <w:p w:rsidR="00BB1339" w:rsidRPr="001011BD" w:rsidRDefault="00BB1339" w:rsidP="00BB1339">
      <w:pPr>
        <w:spacing w:after="0" w:line="240" w:lineRule="auto"/>
        <w:jc w:val="both"/>
        <w:rPr>
          <w:rFonts w:ascii="Mangal" w:hAnsi="Mangal" w:hint="cs"/>
          <w:sz w:val="24"/>
          <w:szCs w:val="24"/>
        </w:rPr>
      </w:pP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यदि हां</w:t>
      </w:r>
      <w:r w:rsidRPr="001011BD">
        <w:rPr>
          <w:rFonts w:ascii="Mangal" w:hAnsi="Mangal"/>
          <w:sz w:val="24"/>
          <w:szCs w:val="24"/>
        </w:rPr>
        <w:t xml:space="preserve">, </w:t>
      </w:r>
      <w:r w:rsidRPr="001011BD">
        <w:rPr>
          <w:rFonts w:ascii="Mangal" w:hAnsi="Mangal"/>
          <w:sz w:val="24"/>
          <w:szCs w:val="24"/>
          <w:cs/>
        </w:rPr>
        <w:t>तो तत्संबंधी ब्यौरा क्या है और यदि नहीं</w:t>
      </w:r>
      <w:r w:rsidRPr="001011BD">
        <w:rPr>
          <w:rFonts w:ascii="Mangal" w:hAnsi="Mangal"/>
          <w:sz w:val="24"/>
          <w:szCs w:val="24"/>
        </w:rPr>
        <w:t xml:space="preserve">, </w:t>
      </w:r>
      <w:r w:rsidRPr="001011BD">
        <w:rPr>
          <w:rFonts w:ascii="Mangal" w:hAnsi="Mangal"/>
          <w:sz w:val="24"/>
          <w:szCs w:val="24"/>
          <w:cs/>
        </w:rPr>
        <w:t>तो इसके क्या कारण हैं</w:t>
      </w:r>
      <w:r w:rsidRPr="001011BD">
        <w:rPr>
          <w:rFonts w:ascii="Mangal" w:hAnsi="Mangal"/>
          <w:sz w:val="24"/>
          <w:szCs w:val="24"/>
        </w:rPr>
        <w:t xml:space="preserve">? </w:t>
      </w:r>
    </w:p>
    <w:p w:rsidR="00BB1339" w:rsidRPr="001011BD" w:rsidRDefault="00BB1339" w:rsidP="00BB1339">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BB1339" w:rsidRPr="001011BD" w:rsidRDefault="00BB1339" w:rsidP="00BB1339">
      <w:pPr>
        <w:pStyle w:val="NoSpacing"/>
        <w:jc w:val="center"/>
        <w:rPr>
          <w:rFonts w:ascii="Mangal" w:hAnsi="Mangal"/>
          <w:b/>
          <w:bCs/>
          <w:sz w:val="24"/>
          <w:szCs w:val="24"/>
          <w:lang w:bidi="hi-IN"/>
        </w:rPr>
      </w:pPr>
      <w:r w:rsidRPr="001011BD">
        <w:rPr>
          <w:rFonts w:ascii="Mangal" w:hAnsi="Mangal"/>
          <w:b/>
          <w:bCs/>
          <w:sz w:val="24"/>
          <w:szCs w:val="24"/>
          <w:cs/>
          <w:lang w:bidi="hi-IN"/>
        </w:rPr>
        <w:t>पेट्रोलियम और प्राकृतिक गैस मंत्रालय में राज्‍य मंत्री (स्‍वतंत्र प्रभार)</w:t>
      </w:r>
    </w:p>
    <w:p w:rsidR="00BB1339" w:rsidRPr="001011BD" w:rsidRDefault="00BB1339" w:rsidP="00BB1339">
      <w:pPr>
        <w:pStyle w:val="NoSpacing"/>
        <w:jc w:val="center"/>
        <w:rPr>
          <w:rFonts w:ascii="Mangal" w:hAnsi="Mangal"/>
          <w:b/>
          <w:bCs/>
          <w:sz w:val="24"/>
          <w:szCs w:val="24"/>
          <w:lang w:bidi="hi-IN"/>
        </w:rPr>
      </w:pPr>
      <w:r w:rsidRPr="001011BD">
        <w:rPr>
          <w:rFonts w:ascii="Mangal" w:hAnsi="Mangal"/>
          <w:b/>
          <w:bCs/>
          <w:sz w:val="24"/>
          <w:szCs w:val="24"/>
          <w:cs/>
          <w:lang w:bidi="hi-IN"/>
        </w:rPr>
        <w:t>(श्री धर्मेन्‍द्र प्रधान)</w:t>
      </w:r>
    </w:p>
    <w:p w:rsidR="00BB1339" w:rsidRPr="001011BD" w:rsidRDefault="00BB1339" w:rsidP="00BB1339">
      <w:pPr>
        <w:spacing w:after="0" w:line="240" w:lineRule="auto"/>
        <w:jc w:val="both"/>
        <w:rPr>
          <w:rFonts w:ascii="Mangal" w:hAnsi="Mangal" w:hint="cs"/>
          <w:sz w:val="24"/>
          <w:szCs w:val="24"/>
        </w:rPr>
      </w:pPr>
    </w:p>
    <w:p w:rsidR="00BB1339" w:rsidRDefault="00BB1339" w:rsidP="00BB1339">
      <w:pPr>
        <w:pStyle w:val="NoSpacing"/>
        <w:ind w:right="26"/>
        <w:jc w:val="both"/>
        <w:rPr>
          <w:rFonts w:ascii="Mangal" w:hAnsi="Mangal"/>
          <w:sz w:val="24"/>
          <w:szCs w:val="24"/>
          <w:lang w:bidi="hi-IN"/>
        </w:rPr>
      </w:pPr>
      <w:r w:rsidRPr="00B23150">
        <w:rPr>
          <w:rFonts w:ascii="Mangal" w:hAnsi="Mangal" w:hint="cs"/>
          <w:sz w:val="24"/>
          <w:szCs w:val="24"/>
          <w:cs/>
          <w:lang w:bidi="hi-IN"/>
        </w:rPr>
        <w:t>(क) और (ख): वर्ष 2030 तक घरेलू तेल और गैस उत्‍पादन बढ़ाने और आयात निर्भरता में दीर्घकालिक कमी करने के लिए भावी रूपरेखा के संबंध में डा. विजय केलकर समिति की रिपोर्ट पर भारत सरकार विचार कर रही है।</w:t>
      </w:r>
    </w:p>
    <w:p w:rsidR="00BB1339" w:rsidRPr="00B23150" w:rsidRDefault="00BB1339" w:rsidP="00BB1339">
      <w:pPr>
        <w:pStyle w:val="NoSpacing"/>
        <w:ind w:right="26"/>
        <w:jc w:val="center"/>
        <w:rPr>
          <w:rFonts w:ascii="Mangal" w:hAnsi="Mangal" w:hint="cs"/>
          <w:sz w:val="24"/>
          <w:szCs w:val="24"/>
          <w:cs/>
          <w:lang w:bidi="hi-IN"/>
        </w:rPr>
      </w:pPr>
      <w:r>
        <w:rPr>
          <w:rFonts w:ascii="Mangal" w:hAnsi="Mangal" w:hint="cs"/>
          <w:sz w:val="24"/>
          <w:szCs w:val="24"/>
          <w:cs/>
          <w:lang w:bidi="hi-IN"/>
        </w:rPr>
        <w:t>*****</w:t>
      </w:r>
    </w:p>
    <w:p w:rsidR="001E7666" w:rsidRDefault="00BB1339" w:rsidP="00BB1339">
      <w:r w:rsidRPr="001011BD">
        <w:rPr>
          <w:rFonts w:ascii="Mangal" w:hAnsi="Mangal"/>
          <w:sz w:val="24"/>
          <w:szCs w:val="24"/>
          <w:cs/>
        </w:rPr>
        <w:br w:type="page"/>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39"/>
    <w:rsid w:val="001E7666"/>
    <w:rsid w:val="00BB13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39"/>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1339"/>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BB1339"/>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39"/>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1339"/>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BB1339"/>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Company>Hewlett-Packard Company</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2015-08-05T12:37:00Z</dcterms:created>
  <dcterms:modified xsi:type="dcterms:W3CDTF">2015-08-05T12:37:00Z</dcterms:modified>
</cp:coreProperties>
</file>