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443" w:rsidRPr="00C12487" w:rsidRDefault="00066443" w:rsidP="00066443">
      <w:pPr>
        <w:pStyle w:val="NoSpacing"/>
        <w:spacing w:line="320" w:lineRule="exact"/>
        <w:ind w:right="26"/>
        <w:jc w:val="center"/>
        <w:rPr>
          <w:rFonts w:ascii="Mangal" w:hAnsi="Mangal"/>
          <w:lang w:bidi="hi-IN"/>
        </w:rPr>
      </w:pPr>
      <w:r w:rsidRPr="00C12487">
        <w:rPr>
          <w:rFonts w:ascii="Mangal" w:hAnsi="Mangal"/>
          <w:cs/>
          <w:lang w:bidi="hi-IN"/>
        </w:rPr>
        <w:t>भारत सरकार</w:t>
      </w:r>
    </w:p>
    <w:p w:rsidR="00066443" w:rsidRPr="00C12487" w:rsidRDefault="00066443" w:rsidP="00066443">
      <w:pPr>
        <w:pStyle w:val="NoSpacing"/>
        <w:spacing w:line="320" w:lineRule="exact"/>
        <w:ind w:right="26"/>
        <w:jc w:val="center"/>
        <w:rPr>
          <w:rFonts w:ascii="Mangal" w:hAnsi="Mangal"/>
          <w:lang w:bidi="hi-IN"/>
        </w:rPr>
      </w:pPr>
      <w:r w:rsidRPr="00C12487">
        <w:rPr>
          <w:rFonts w:ascii="Mangal" w:hAnsi="Mangal"/>
          <w:cs/>
          <w:lang w:bidi="hi-IN"/>
        </w:rPr>
        <w:t>पेट्रोलियम और प्राकृतिक गैस मंत्रालय</w:t>
      </w:r>
    </w:p>
    <w:p w:rsidR="00066443" w:rsidRPr="00C12487" w:rsidRDefault="00066443" w:rsidP="00066443">
      <w:pPr>
        <w:pStyle w:val="NoSpacing"/>
        <w:spacing w:line="320" w:lineRule="exact"/>
        <w:ind w:right="26"/>
        <w:jc w:val="center"/>
        <w:rPr>
          <w:rFonts w:ascii="Mangal" w:hAnsi="Mangal"/>
          <w:sz w:val="10"/>
          <w:szCs w:val="10"/>
          <w:lang w:bidi="hi-IN"/>
        </w:rPr>
      </w:pPr>
    </w:p>
    <w:p w:rsidR="00066443" w:rsidRPr="00C12487" w:rsidRDefault="00066443" w:rsidP="00066443">
      <w:pPr>
        <w:pStyle w:val="NoSpacing"/>
        <w:spacing w:line="320" w:lineRule="exact"/>
        <w:ind w:right="26"/>
        <w:jc w:val="center"/>
        <w:rPr>
          <w:rFonts w:ascii="Mangal" w:hAnsi="Mangal"/>
          <w:b/>
          <w:bCs/>
          <w:lang w:bidi="hi-IN"/>
        </w:rPr>
      </w:pPr>
      <w:r w:rsidRPr="00C12487">
        <w:rPr>
          <w:rFonts w:ascii="Mangal" w:hAnsi="Mangal"/>
          <w:b/>
          <w:bCs/>
          <w:cs/>
          <w:lang w:bidi="hi-IN"/>
        </w:rPr>
        <w:t>राज्‍य सभा</w:t>
      </w:r>
    </w:p>
    <w:p w:rsidR="00066443" w:rsidRPr="00C12487" w:rsidRDefault="00066443" w:rsidP="00066443">
      <w:pPr>
        <w:pStyle w:val="NoSpacing"/>
        <w:spacing w:line="320" w:lineRule="exact"/>
        <w:ind w:right="26"/>
        <w:jc w:val="center"/>
        <w:rPr>
          <w:rFonts w:ascii="Mangal" w:hAnsi="Mangal"/>
          <w:lang w:bidi="hi-IN"/>
        </w:rPr>
      </w:pPr>
      <w:r w:rsidRPr="00C12487">
        <w:rPr>
          <w:rFonts w:ascii="Mangal" w:hAnsi="Mangal"/>
          <w:cs/>
          <w:lang w:bidi="hi-IN"/>
        </w:rPr>
        <w:t>अतारांकित प्रश्‍न</w:t>
      </w:r>
      <w:r w:rsidRPr="00C12487">
        <w:rPr>
          <w:rFonts w:ascii="Mangal" w:hAnsi="Mangal" w:hint="cs"/>
          <w:cs/>
          <w:lang w:bidi="hi-IN"/>
        </w:rPr>
        <w:t xml:space="preserve"> </w:t>
      </w:r>
      <w:r w:rsidRPr="00C12487">
        <w:rPr>
          <w:rFonts w:ascii="Mangal" w:hAnsi="Mangal"/>
          <w:cs/>
          <w:lang w:bidi="hi-IN"/>
        </w:rPr>
        <w:t xml:space="preserve"> सं0: 1069</w:t>
      </w:r>
    </w:p>
    <w:p w:rsidR="00066443" w:rsidRPr="00C12487" w:rsidRDefault="00066443" w:rsidP="00066443">
      <w:pPr>
        <w:pStyle w:val="NoSpacing"/>
        <w:spacing w:line="320" w:lineRule="exact"/>
        <w:ind w:right="26"/>
        <w:jc w:val="center"/>
        <w:rPr>
          <w:rFonts w:ascii="Mangal" w:hAnsi="Mangal"/>
          <w:cs/>
          <w:lang w:bidi="hi-IN"/>
        </w:rPr>
      </w:pPr>
      <w:r w:rsidRPr="00C12487">
        <w:rPr>
          <w:rFonts w:ascii="Mangal" w:hAnsi="Mangal"/>
          <w:cs/>
          <w:lang w:bidi="hi-IN"/>
        </w:rPr>
        <w:t>दिनांक: 29 जुलाई</w:t>
      </w:r>
      <w:r w:rsidRPr="00C12487">
        <w:rPr>
          <w:rFonts w:ascii="Mangal" w:hAnsi="Mangal"/>
          <w:lang w:bidi="hi-IN"/>
        </w:rPr>
        <w:t>,</w:t>
      </w:r>
      <w:r w:rsidRPr="00C12487">
        <w:rPr>
          <w:rFonts w:ascii="Mangal" w:hAnsi="Mangal"/>
          <w:cs/>
          <w:lang w:bidi="hi-IN"/>
        </w:rPr>
        <w:t xml:space="preserve"> 2015</w:t>
      </w:r>
    </w:p>
    <w:p w:rsidR="00066443" w:rsidRPr="00C12487" w:rsidRDefault="00066443" w:rsidP="00066443">
      <w:pPr>
        <w:spacing w:after="0" w:line="320" w:lineRule="exact"/>
        <w:ind w:left="720" w:hanging="720"/>
        <w:jc w:val="both"/>
        <w:rPr>
          <w:rFonts w:ascii="Mangal" w:hAnsi="Mangal" w:hint="cs"/>
          <w:sz w:val="2"/>
          <w:szCs w:val="2"/>
        </w:rPr>
      </w:pPr>
    </w:p>
    <w:p w:rsidR="00066443" w:rsidRPr="00C12487" w:rsidRDefault="00066443" w:rsidP="00066443">
      <w:pPr>
        <w:spacing w:after="0" w:line="320" w:lineRule="exact"/>
        <w:jc w:val="both"/>
        <w:rPr>
          <w:rFonts w:ascii="Mangal" w:hAnsi="Mangal" w:hint="cs"/>
          <w:szCs w:val="22"/>
        </w:rPr>
      </w:pPr>
    </w:p>
    <w:p w:rsidR="00066443" w:rsidRPr="00C12487" w:rsidRDefault="00066443" w:rsidP="00066443">
      <w:pPr>
        <w:spacing w:after="0" w:line="320" w:lineRule="exact"/>
        <w:jc w:val="center"/>
        <w:rPr>
          <w:rFonts w:ascii="Mangal" w:hAnsi="Mangal" w:hint="cs"/>
          <w:b/>
          <w:bCs/>
          <w:szCs w:val="22"/>
        </w:rPr>
      </w:pPr>
      <w:r w:rsidRPr="00C12487">
        <w:rPr>
          <w:rFonts w:ascii="Mangal" w:hAnsi="Mangal"/>
          <w:b/>
          <w:bCs/>
          <w:szCs w:val="22"/>
          <w:cs/>
        </w:rPr>
        <w:t>बीपीएल श्रेणी को एलपीजी कनेक्शन प्रदान करने संबंधी मानदंड</w:t>
      </w:r>
    </w:p>
    <w:p w:rsidR="00066443" w:rsidRPr="00C12487" w:rsidRDefault="00066443" w:rsidP="00066443">
      <w:pPr>
        <w:spacing w:after="0" w:line="320" w:lineRule="exact"/>
        <w:jc w:val="both"/>
        <w:rPr>
          <w:rFonts w:ascii="Mangal" w:hAnsi="Mangal" w:hint="cs"/>
          <w:b/>
          <w:bCs/>
          <w:szCs w:val="22"/>
        </w:rPr>
      </w:pPr>
      <w:r w:rsidRPr="00C12487">
        <w:rPr>
          <w:rFonts w:ascii="Mangal" w:hAnsi="Mangal"/>
          <w:b/>
          <w:bCs/>
          <w:szCs w:val="22"/>
        </w:rPr>
        <w:t xml:space="preserve">1069. </w:t>
      </w:r>
      <w:r w:rsidRPr="00C12487">
        <w:rPr>
          <w:rFonts w:ascii="Mangal" w:hAnsi="Mangal"/>
          <w:b/>
          <w:bCs/>
          <w:szCs w:val="22"/>
          <w:cs/>
        </w:rPr>
        <w:t xml:space="preserve">श्री अनुभव मोहंतीः </w:t>
      </w:r>
    </w:p>
    <w:p w:rsidR="00066443" w:rsidRPr="00C12487" w:rsidRDefault="00066443" w:rsidP="00066443">
      <w:pPr>
        <w:spacing w:after="0" w:line="320" w:lineRule="exact"/>
        <w:ind w:firstLine="720"/>
        <w:jc w:val="both"/>
        <w:rPr>
          <w:rFonts w:ascii="Mangal" w:hAnsi="Mangal" w:hint="cs"/>
          <w:szCs w:val="22"/>
        </w:rPr>
      </w:pPr>
      <w:r w:rsidRPr="00C12487">
        <w:rPr>
          <w:rFonts w:ascii="Mangal" w:hAnsi="Mangal"/>
          <w:szCs w:val="22"/>
          <w:cs/>
        </w:rPr>
        <w:t xml:space="preserve">क्या पेट्रोलियम और प्राकृतिक गैस मंत्री यह बताने की कृपा करेंगे किः </w:t>
      </w:r>
    </w:p>
    <w:p w:rsidR="00066443" w:rsidRPr="00C12487" w:rsidRDefault="00066443" w:rsidP="00066443">
      <w:pPr>
        <w:spacing w:after="0" w:line="320" w:lineRule="exact"/>
        <w:ind w:left="720" w:hanging="720"/>
        <w:jc w:val="both"/>
        <w:rPr>
          <w:rFonts w:ascii="Mangal" w:hAnsi="Mangal" w:hint="cs"/>
          <w:szCs w:val="22"/>
        </w:rPr>
      </w:pPr>
      <w:r w:rsidRPr="00C12487">
        <w:rPr>
          <w:rFonts w:ascii="Mangal" w:hAnsi="Mangal"/>
          <w:szCs w:val="22"/>
          <w:cs/>
        </w:rPr>
        <w:t xml:space="preserve">(क) </w:t>
      </w:r>
      <w:r w:rsidRPr="00C12487">
        <w:rPr>
          <w:rFonts w:ascii="Mangal" w:hAnsi="Mangal" w:hint="cs"/>
          <w:szCs w:val="22"/>
          <w:cs/>
        </w:rPr>
        <w:tab/>
      </w:r>
      <w:r w:rsidRPr="00C12487">
        <w:rPr>
          <w:rFonts w:ascii="Mangal" w:hAnsi="Mangal"/>
          <w:szCs w:val="22"/>
          <w:cs/>
        </w:rPr>
        <w:t>सरकार द्वारा गरीबी रेखा से नीचे (बीपीएल) की श्रेणी के लोगों को एलपीजी घरेलू कनेक्शन प्रदान करने के लिए क्या मानदंड अपनाए गए हैं</w:t>
      </w:r>
      <w:r w:rsidRPr="00C12487">
        <w:rPr>
          <w:rFonts w:ascii="Mangal" w:hAnsi="Mangal"/>
          <w:szCs w:val="22"/>
        </w:rPr>
        <w:t xml:space="preserve">; </w:t>
      </w:r>
    </w:p>
    <w:p w:rsidR="00066443" w:rsidRPr="00C12487" w:rsidRDefault="00066443" w:rsidP="00066443">
      <w:pPr>
        <w:spacing w:after="0" w:line="320" w:lineRule="exact"/>
        <w:ind w:left="720" w:hanging="720"/>
        <w:jc w:val="both"/>
        <w:rPr>
          <w:rFonts w:ascii="Mangal" w:hAnsi="Mangal" w:hint="cs"/>
          <w:szCs w:val="22"/>
        </w:rPr>
      </w:pPr>
      <w:r w:rsidRPr="00C12487">
        <w:rPr>
          <w:rFonts w:ascii="Mangal" w:hAnsi="Mangal"/>
          <w:szCs w:val="22"/>
        </w:rPr>
        <w:t>(</w:t>
      </w:r>
      <w:r w:rsidRPr="00C12487">
        <w:rPr>
          <w:rFonts w:ascii="Mangal" w:hAnsi="Mangal"/>
          <w:szCs w:val="22"/>
          <w:cs/>
        </w:rPr>
        <w:t xml:space="preserve">ख) </w:t>
      </w:r>
      <w:r w:rsidRPr="00C12487">
        <w:rPr>
          <w:rFonts w:ascii="Mangal" w:hAnsi="Mangal" w:hint="cs"/>
          <w:szCs w:val="22"/>
          <w:cs/>
        </w:rPr>
        <w:tab/>
      </w:r>
      <w:r w:rsidRPr="00C12487">
        <w:rPr>
          <w:rFonts w:ascii="Mangal" w:hAnsi="Mangal"/>
          <w:szCs w:val="22"/>
          <w:cs/>
        </w:rPr>
        <w:t>ओडिशा राज्य के पुरी</w:t>
      </w:r>
      <w:r w:rsidRPr="00C12487">
        <w:rPr>
          <w:rFonts w:ascii="Mangal" w:hAnsi="Mangal"/>
          <w:szCs w:val="22"/>
        </w:rPr>
        <w:t xml:space="preserve">, </w:t>
      </w:r>
      <w:r w:rsidRPr="00C12487">
        <w:rPr>
          <w:rFonts w:ascii="Mangal" w:hAnsi="Mangal"/>
          <w:szCs w:val="22"/>
          <w:cs/>
        </w:rPr>
        <w:t>भुवनेश्वर और कटक में कितने एलपीजी कनेक्शन प्रदान किए गए हैं</w:t>
      </w:r>
      <w:r w:rsidRPr="00C12487">
        <w:rPr>
          <w:rFonts w:ascii="Mangal" w:hAnsi="Mangal"/>
          <w:szCs w:val="22"/>
        </w:rPr>
        <w:t xml:space="preserve">; </w:t>
      </w:r>
      <w:r w:rsidRPr="00C12487">
        <w:rPr>
          <w:rFonts w:ascii="Mangal" w:hAnsi="Mangal"/>
          <w:szCs w:val="22"/>
          <w:cs/>
        </w:rPr>
        <w:t xml:space="preserve">और </w:t>
      </w:r>
    </w:p>
    <w:p w:rsidR="00066443" w:rsidRPr="00C12487" w:rsidRDefault="00066443" w:rsidP="00066443">
      <w:pPr>
        <w:spacing w:after="0" w:line="320" w:lineRule="exact"/>
        <w:jc w:val="both"/>
        <w:rPr>
          <w:rFonts w:ascii="Mangal" w:hAnsi="Mangal" w:hint="cs"/>
          <w:szCs w:val="22"/>
        </w:rPr>
      </w:pPr>
      <w:r w:rsidRPr="00C12487">
        <w:rPr>
          <w:rFonts w:ascii="Mangal" w:hAnsi="Mangal"/>
          <w:szCs w:val="22"/>
          <w:cs/>
        </w:rPr>
        <w:t>(ग)</w:t>
      </w:r>
      <w:r w:rsidRPr="00C12487">
        <w:rPr>
          <w:rFonts w:ascii="Mangal" w:hAnsi="Mangal" w:hint="cs"/>
          <w:szCs w:val="22"/>
          <w:cs/>
        </w:rPr>
        <w:tab/>
      </w:r>
      <w:r w:rsidRPr="00C12487">
        <w:rPr>
          <w:rFonts w:ascii="Mangal" w:hAnsi="Mangal"/>
          <w:szCs w:val="22"/>
          <w:cs/>
        </w:rPr>
        <w:t xml:space="preserve"> इस श्रेणी के उपभोक्ताओं को नकद मुआवजा कैसे प्रदान किया जा रहा है</w:t>
      </w:r>
      <w:r w:rsidRPr="00C12487">
        <w:rPr>
          <w:rFonts w:ascii="Mangal" w:hAnsi="Mangal"/>
          <w:szCs w:val="22"/>
        </w:rPr>
        <w:t xml:space="preserve">? </w:t>
      </w:r>
    </w:p>
    <w:p w:rsidR="00066443" w:rsidRPr="00C12487" w:rsidRDefault="00066443" w:rsidP="00066443">
      <w:pPr>
        <w:spacing w:after="0" w:line="320" w:lineRule="exact"/>
        <w:jc w:val="both"/>
        <w:rPr>
          <w:rFonts w:ascii="Mangal" w:hAnsi="Mangal" w:hint="cs"/>
          <w:sz w:val="16"/>
          <w:szCs w:val="16"/>
        </w:rPr>
      </w:pPr>
    </w:p>
    <w:p w:rsidR="00066443" w:rsidRPr="00C12487" w:rsidRDefault="00066443" w:rsidP="00066443">
      <w:pPr>
        <w:pStyle w:val="NoSpacing"/>
        <w:spacing w:line="220" w:lineRule="exact"/>
        <w:jc w:val="center"/>
        <w:rPr>
          <w:rFonts w:ascii="Mangal" w:hAnsi="Mangal" w:hint="cs"/>
          <w:b/>
          <w:bCs/>
          <w:lang w:bidi="hi-IN"/>
        </w:rPr>
      </w:pPr>
      <w:r w:rsidRPr="00C12487">
        <w:rPr>
          <w:rFonts w:ascii="Mangal" w:hAnsi="Mangal"/>
          <w:b/>
          <w:bCs/>
          <w:cs/>
          <w:lang w:bidi="hi-IN"/>
        </w:rPr>
        <w:t xml:space="preserve">उत्तर </w:t>
      </w:r>
    </w:p>
    <w:p w:rsidR="00066443" w:rsidRPr="00C12487" w:rsidRDefault="00066443" w:rsidP="00066443">
      <w:pPr>
        <w:pStyle w:val="NoSpacing"/>
        <w:spacing w:line="220" w:lineRule="exact"/>
        <w:jc w:val="center"/>
        <w:rPr>
          <w:rFonts w:ascii="Mangal" w:hAnsi="Mangal"/>
          <w:b/>
          <w:bCs/>
          <w:lang w:bidi="hi-IN"/>
        </w:rPr>
      </w:pPr>
    </w:p>
    <w:p w:rsidR="00066443" w:rsidRPr="00C12487" w:rsidRDefault="00066443" w:rsidP="00066443">
      <w:pPr>
        <w:pStyle w:val="NoSpacing"/>
        <w:spacing w:line="220" w:lineRule="exact"/>
        <w:jc w:val="center"/>
        <w:rPr>
          <w:rFonts w:ascii="Mangal" w:hAnsi="Mangal"/>
          <w:b/>
          <w:bCs/>
          <w:lang w:bidi="hi-IN"/>
        </w:rPr>
      </w:pPr>
      <w:r w:rsidRPr="00C12487">
        <w:rPr>
          <w:rFonts w:ascii="Mangal" w:hAnsi="Mangal"/>
          <w:b/>
          <w:bCs/>
          <w:cs/>
          <w:lang w:bidi="hi-IN"/>
        </w:rPr>
        <w:t>पेट्रोलियम और प्राकृतिक गैस मंत्रालय में राज्‍य मंत्री (स्‍वतंत्र प्रभार)</w:t>
      </w:r>
    </w:p>
    <w:p w:rsidR="00066443" w:rsidRPr="00C12487" w:rsidRDefault="00066443" w:rsidP="00066443">
      <w:pPr>
        <w:pStyle w:val="NoSpacing"/>
        <w:spacing w:line="220" w:lineRule="exact"/>
        <w:jc w:val="center"/>
        <w:rPr>
          <w:rFonts w:ascii="Mangal" w:hAnsi="Mangal" w:hint="cs"/>
          <w:b/>
          <w:bCs/>
          <w:lang w:bidi="hi-IN"/>
        </w:rPr>
      </w:pPr>
      <w:r w:rsidRPr="00C12487">
        <w:rPr>
          <w:rFonts w:ascii="Mangal" w:hAnsi="Mangal"/>
          <w:b/>
          <w:bCs/>
          <w:cs/>
          <w:lang w:bidi="hi-IN"/>
        </w:rPr>
        <w:t>(श्री धर्मेन्‍द्र प्रधान)</w:t>
      </w:r>
    </w:p>
    <w:p w:rsidR="00066443" w:rsidRPr="00C12487" w:rsidRDefault="00066443" w:rsidP="00066443">
      <w:pPr>
        <w:pStyle w:val="NoSpacing"/>
        <w:spacing w:line="220" w:lineRule="exact"/>
        <w:jc w:val="center"/>
        <w:rPr>
          <w:rFonts w:ascii="Mangal" w:hAnsi="Mangal"/>
          <w:b/>
          <w:bCs/>
          <w:lang w:bidi="hi-IN"/>
        </w:rPr>
      </w:pPr>
    </w:p>
    <w:p w:rsidR="00066443" w:rsidRPr="00C12487" w:rsidRDefault="00066443" w:rsidP="00066443">
      <w:pPr>
        <w:pStyle w:val="NoSpacing"/>
        <w:spacing w:line="300" w:lineRule="exact"/>
        <w:ind w:right="29"/>
        <w:jc w:val="both"/>
        <w:rPr>
          <w:rFonts w:ascii="Mangal" w:hAnsi="Mangal" w:hint="cs"/>
          <w:lang w:bidi="hi-IN"/>
        </w:rPr>
      </w:pPr>
      <w:r w:rsidRPr="00C12487">
        <w:rPr>
          <w:rFonts w:ascii="Mangal" w:hAnsi="Mangal"/>
        </w:rPr>
        <w:t>(</w:t>
      </w:r>
      <w:r w:rsidRPr="00C12487">
        <w:rPr>
          <w:rFonts w:ascii="Mangal" w:hAnsi="Mangal"/>
          <w:cs/>
          <w:lang w:bidi="hi-IN"/>
        </w:rPr>
        <w:t>क)</w:t>
      </w:r>
      <w:r w:rsidRPr="00C12487">
        <w:rPr>
          <w:rFonts w:ascii="Mangal" w:hAnsi="Mangal" w:hint="cs"/>
          <w:cs/>
          <w:lang w:bidi="hi-IN"/>
        </w:rPr>
        <w:t xml:space="preserve"> और (ख): देश में बीपीएल परिवारों हेतु एलपीजी कवरेज सुसाध्‍य बनाने के उद्देश्‍य से बीपीएल परिवारों को नियमित एलपीजी वितरकों और राजीव गांधी ग्रामीण एलपीजी वितरकों के जरिए नया एलपीजी कनेक्‍शन जारी करने के लिए एकबारगी अनुदान प्रदान करने की</w:t>
      </w:r>
      <w:r w:rsidRPr="00C12487">
        <w:rPr>
          <w:rFonts w:ascii="Mangal" w:hAnsi="Mangal"/>
          <w:lang w:bidi="hi-IN"/>
        </w:rPr>
        <w:t xml:space="preserve"> </w:t>
      </w:r>
      <w:r w:rsidRPr="00C12487">
        <w:rPr>
          <w:rFonts w:ascii="Mangal" w:hAnsi="Mangal" w:hint="cs"/>
          <w:cs/>
          <w:lang w:bidi="hi-IN"/>
        </w:rPr>
        <w:t>एक योजना</w:t>
      </w:r>
      <w:r w:rsidRPr="00C12487">
        <w:rPr>
          <w:rFonts w:ascii="Mangal" w:hAnsi="Mangal"/>
          <w:lang w:bidi="hi-IN"/>
        </w:rPr>
        <w:t xml:space="preserve"> </w:t>
      </w:r>
      <w:r w:rsidRPr="00C12487">
        <w:rPr>
          <w:rFonts w:ascii="Mangal" w:hAnsi="Mangal" w:hint="cs"/>
          <w:cs/>
          <w:lang w:bidi="hi-IN"/>
        </w:rPr>
        <w:t xml:space="preserve">देश में चलाई जा रही है। इस योजना के अनुसार एक सिलिंडर और प्रेशर रेगुलेटर के लिए जमानत राशि (1600 रूपए तक) का भुगतान इस प्रयोजन के लिए बनाई गई निधि से किया जाता है। </w:t>
      </w:r>
    </w:p>
    <w:p w:rsidR="00066443" w:rsidRPr="00C12487" w:rsidRDefault="00066443" w:rsidP="00066443">
      <w:pPr>
        <w:pStyle w:val="NoSpacing"/>
        <w:spacing w:line="300" w:lineRule="exact"/>
        <w:ind w:right="29"/>
        <w:jc w:val="both"/>
        <w:rPr>
          <w:rFonts w:ascii="Mangal" w:hAnsi="Mangal" w:hint="cs"/>
          <w:sz w:val="12"/>
          <w:szCs w:val="12"/>
          <w:lang w:bidi="hi-IN"/>
        </w:rPr>
      </w:pPr>
    </w:p>
    <w:p w:rsidR="00066443" w:rsidRPr="00C12487" w:rsidRDefault="00066443" w:rsidP="00066443">
      <w:pPr>
        <w:pStyle w:val="NoSpacing"/>
        <w:spacing w:line="300" w:lineRule="exact"/>
        <w:ind w:right="29"/>
        <w:jc w:val="both"/>
        <w:rPr>
          <w:rFonts w:ascii="Mangal" w:hAnsi="Mangal" w:hint="cs"/>
          <w:lang w:bidi="hi-IN"/>
        </w:rPr>
      </w:pPr>
      <w:r w:rsidRPr="00C12487">
        <w:rPr>
          <w:rFonts w:ascii="Mangal" w:hAnsi="Mangal" w:hint="cs"/>
          <w:cs/>
          <w:lang w:bidi="hi-IN"/>
        </w:rPr>
        <w:tab/>
        <w:t>इस योजना के तहत</w:t>
      </w:r>
      <w:r w:rsidRPr="00C12487">
        <w:rPr>
          <w:rFonts w:ascii="Mangal" w:hAnsi="Mangal" w:hint="cs"/>
          <w:lang w:bidi="hi-IN"/>
        </w:rPr>
        <w:t>,</w:t>
      </w:r>
      <w:r w:rsidRPr="00C12487">
        <w:rPr>
          <w:rFonts w:ascii="Mangal" w:hAnsi="Mangal" w:hint="cs"/>
          <w:cs/>
          <w:lang w:bidi="hi-IN"/>
        </w:rPr>
        <w:t xml:space="preserve"> बीपीएल कार्ड धारक डिस्‍ट्रीब्‍यूटर से नया एलपीजी कनेक्‍शन जारी करने का अनुरोध कर सकता है। वितरक सीएसआर योजना के तहत बगैर जमारत राशि के कनेक्‍शन जारी करने के लिए अपने पास पंजीकृत बीपीएल कार्ड धारकों की एक सूची तैयार करता है और इसे अधिप्रमाणन के लिए स्‍थानीय प्रशासन को भेजता है। स्‍थानीय प्रशासन से लाभार्थियों की अधिप्रमाणित सूची प्राप्‍त होने और नया एलपीजी कनेक्‍शन जारी करने के लिए अपेक्षित औपचारिकताएं पूरी करने के बाद वितरक द्वारा लाभार्थियों को कनेक्‍शन जारी किए जाते हैं। </w:t>
      </w:r>
    </w:p>
    <w:p w:rsidR="00066443" w:rsidRPr="00C12487" w:rsidRDefault="00066443" w:rsidP="00066443">
      <w:pPr>
        <w:pStyle w:val="NoSpacing"/>
        <w:spacing w:line="300" w:lineRule="exact"/>
        <w:ind w:right="29"/>
        <w:jc w:val="center"/>
        <w:rPr>
          <w:rFonts w:ascii="Mangal" w:hAnsi="Mangal"/>
        </w:rPr>
      </w:pPr>
    </w:p>
    <w:p w:rsidR="00066443" w:rsidRPr="0042300F" w:rsidRDefault="00066443" w:rsidP="00066443">
      <w:pPr>
        <w:pStyle w:val="NoSpacing"/>
        <w:spacing w:line="300" w:lineRule="exact"/>
        <w:ind w:right="29" w:firstLine="720"/>
        <w:jc w:val="both"/>
        <w:rPr>
          <w:rFonts w:ascii="Mangal" w:hAnsi="Mangal" w:hint="cs"/>
          <w:lang w:bidi="hi-IN"/>
        </w:rPr>
      </w:pPr>
      <w:r w:rsidRPr="00C12487">
        <w:rPr>
          <w:rFonts w:ascii="Mangal" w:hAnsi="Mangal" w:hint="cs"/>
          <w:cs/>
          <w:lang w:bidi="hi-IN"/>
        </w:rPr>
        <w:t>दिनांक 01-07-2015 की स्‍थिति के अनुसार</w:t>
      </w:r>
      <w:r w:rsidRPr="00C12487">
        <w:rPr>
          <w:rFonts w:ascii="Mangal" w:hAnsi="Mangal" w:hint="cs"/>
          <w:lang w:bidi="hi-IN"/>
        </w:rPr>
        <w:t>,</w:t>
      </w:r>
      <w:r w:rsidRPr="00C12487">
        <w:rPr>
          <w:rFonts w:ascii="Mangal" w:hAnsi="Mangal" w:hint="cs"/>
          <w:cs/>
          <w:lang w:bidi="hi-IN"/>
        </w:rPr>
        <w:t xml:space="preserve"> उपर्युक्‍त योजना के अंतर्गत ओडीशा राज्‍य के पुरी</w:t>
      </w:r>
      <w:r w:rsidRPr="00C12487">
        <w:rPr>
          <w:rFonts w:ascii="Mangal" w:hAnsi="Mangal" w:hint="cs"/>
          <w:lang w:bidi="hi-IN"/>
        </w:rPr>
        <w:t>,</w:t>
      </w:r>
      <w:r w:rsidRPr="00C12487">
        <w:rPr>
          <w:rFonts w:ascii="Mangal" w:hAnsi="Mangal" w:hint="cs"/>
          <w:cs/>
          <w:lang w:bidi="hi-IN"/>
        </w:rPr>
        <w:t xml:space="preserve"> भुवनेश्‍वर और कटक में ओएमसीज द्वारा  बीपीएल परिवारों को जारी किए गए एलपीजी कनेक्‍शनों की संख्‍या निम्‍नानुसार है:</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0"/>
        <w:gridCol w:w="2038"/>
        <w:gridCol w:w="1832"/>
        <w:gridCol w:w="1980"/>
      </w:tblGrid>
      <w:tr w:rsidR="00066443" w:rsidRPr="007E77CE" w:rsidTr="007021D8">
        <w:tc>
          <w:tcPr>
            <w:tcW w:w="1890" w:type="dxa"/>
          </w:tcPr>
          <w:p w:rsidR="00066443" w:rsidRPr="007E77CE" w:rsidRDefault="00066443" w:rsidP="007021D8">
            <w:pPr>
              <w:pStyle w:val="NoSpacing"/>
              <w:spacing w:line="300" w:lineRule="exact"/>
              <w:ind w:right="29"/>
              <w:rPr>
                <w:rFonts w:ascii="Mangal" w:hAnsi="Mangal"/>
              </w:rPr>
            </w:pPr>
          </w:p>
        </w:tc>
        <w:tc>
          <w:tcPr>
            <w:tcW w:w="2038" w:type="dxa"/>
          </w:tcPr>
          <w:p w:rsidR="00066443" w:rsidRPr="007E77CE" w:rsidRDefault="00066443" w:rsidP="007021D8">
            <w:pPr>
              <w:pStyle w:val="NoSpacing"/>
              <w:spacing w:line="300" w:lineRule="exact"/>
              <w:ind w:right="29"/>
              <w:rPr>
                <w:rFonts w:ascii="Mangal" w:hAnsi="Mangal"/>
              </w:rPr>
            </w:pPr>
            <w:r w:rsidRPr="007E77CE">
              <w:rPr>
                <w:rFonts w:ascii="Mangal" w:hAnsi="Mangal"/>
                <w:cs/>
                <w:lang w:bidi="hi-IN"/>
              </w:rPr>
              <w:t>आईओसी</w:t>
            </w:r>
            <w:r w:rsidRPr="007E77CE">
              <w:rPr>
                <w:rFonts w:ascii="Mangal" w:hAnsi="Mangal" w:hint="cs"/>
                <w:cs/>
                <w:lang w:bidi="hi-IN"/>
              </w:rPr>
              <w:t xml:space="preserve"> </w:t>
            </w:r>
          </w:p>
        </w:tc>
        <w:tc>
          <w:tcPr>
            <w:tcW w:w="1832" w:type="dxa"/>
          </w:tcPr>
          <w:p w:rsidR="00066443" w:rsidRPr="007E77CE" w:rsidRDefault="00066443" w:rsidP="007021D8">
            <w:pPr>
              <w:pStyle w:val="NoSpacing"/>
              <w:spacing w:line="300" w:lineRule="exact"/>
              <w:ind w:right="29"/>
              <w:rPr>
                <w:rFonts w:ascii="Mangal" w:hAnsi="Mangal"/>
              </w:rPr>
            </w:pPr>
            <w:r w:rsidRPr="007E77CE">
              <w:rPr>
                <w:rFonts w:ascii="Mangal" w:hAnsi="Mangal"/>
                <w:cs/>
                <w:lang w:bidi="hi-IN"/>
              </w:rPr>
              <w:t>एचपीसीएल</w:t>
            </w:r>
          </w:p>
        </w:tc>
        <w:tc>
          <w:tcPr>
            <w:tcW w:w="1980" w:type="dxa"/>
          </w:tcPr>
          <w:p w:rsidR="00066443" w:rsidRPr="007E77CE" w:rsidRDefault="00066443" w:rsidP="007021D8">
            <w:pPr>
              <w:pStyle w:val="NoSpacing"/>
              <w:spacing w:line="300" w:lineRule="exact"/>
              <w:ind w:right="29"/>
              <w:rPr>
                <w:rFonts w:ascii="Mangal" w:hAnsi="Mangal"/>
                <w:cs/>
                <w:lang w:bidi="hi-IN"/>
              </w:rPr>
            </w:pPr>
            <w:r w:rsidRPr="007E77CE">
              <w:rPr>
                <w:rFonts w:ascii="Mangal" w:hAnsi="Mangal"/>
                <w:cs/>
                <w:lang w:bidi="hi-IN"/>
              </w:rPr>
              <w:t>बीपीसीएल</w:t>
            </w:r>
          </w:p>
        </w:tc>
      </w:tr>
      <w:tr w:rsidR="00066443" w:rsidRPr="007E77CE" w:rsidTr="007021D8">
        <w:tc>
          <w:tcPr>
            <w:tcW w:w="1890" w:type="dxa"/>
          </w:tcPr>
          <w:p w:rsidR="00066443" w:rsidRPr="007E77CE" w:rsidRDefault="00066443" w:rsidP="007021D8">
            <w:pPr>
              <w:pStyle w:val="NoSpacing"/>
              <w:spacing w:line="300" w:lineRule="exact"/>
              <w:ind w:right="29"/>
              <w:rPr>
                <w:rFonts w:ascii="Mangal" w:hAnsi="Mangal"/>
              </w:rPr>
            </w:pPr>
            <w:r w:rsidRPr="007E77CE">
              <w:rPr>
                <w:rFonts w:ascii="Mangal" w:hAnsi="Mangal"/>
                <w:cs/>
                <w:lang w:bidi="hi-IN"/>
              </w:rPr>
              <w:t>पुरी</w:t>
            </w:r>
          </w:p>
        </w:tc>
        <w:tc>
          <w:tcPr>
            <w:tcW w:w="2038" w:type="dxa"/>
          </w:tcPr>
          <w:p w:rsidR="00066443" w:rsidRPr="007E77CE" w:rsidRDefault="00066443" w:rsidP="007021D8">
            <w:pPr>
              <w:pStyle w:val="NoSpacing"/>
              <w:spacing w:line="300" w:lineRule="exact"/>
              <w:ind w:right="29"/>
              <w:rPr>
                <w:rFonts w:ascii="Mangal" w:hAnsi="Mangal"/>
              </w:rPr>
            </w:pPr>
            <w:r w:rsidRPr="007E77CE">
              <w:rPr>
                <w:rFonts w:ascii="Mangal" w:hAnsi="Mangal"/>
              </w:rPr>
              <w:t>02</w:t>
            </w:r>
          </w:p>
        </w:tc>
        <w:tc>
          <w:tcPr>
            <w:tcW w:w="1832" w:type="dxa"/>
          </w:tcPr>
          <w:p w:rsidR="00066443" w:rsidRPr="007E77CE" w:rsidRDefault="00066443" w:rsidP="007021D8">
            <w:pPr>
              <w:pStyle w:val="NoSpacing"/>
              <w:spacing w:line="300" w:lineRule="exact"/>
              <w:ind w:right="29"/>
              <w:rPr>
                <w:rFonts w:ascii="Mangal" w:hAnsi="Mangal"/>
              </w:rPr>
            </w:pPr>
            <w:r w:rsidRPr="007E77CE">
              <w:rPr>
                <w:rFonts w:ascii="Mangal" w:hAnsi="Mangal"/>
              </w:rPr>
              <w:t>428</w:t>
            </w:r>
          </w:p>
        </w:tc>
        <w:tc>
          <w:tcPr>
            <w:tcW w:w="1980" w:type="dxa"/>
          </w:tcPr>
          <w:p w:rsidR="00066443" w:rsidRPr="007E77CE" w:rsidRDefault="00066443" w:rsidP="007021D8">
            <w:pPr>
              <w:pStyle w:val="NoSpacing"/>
              <w:spacing w:line="300" w:lineRule="exact"/>
              <w:ind w:right="29"/>
              <w:rPr>
                <w:rFonts w:ascii="Mangal" w:hAnsi="Mangal"/>
              </w:rPr>
            </w:pPr>
            <w:r w:rsidRPr="007E77CE">
              <w:rPr>
                <w:rFonts w:ascii="Mangal" w:hAnsi="Mangal"/>
              </w:rPr>
              <w:t>0</w:t>
            </w:r>
          </w:p>
        </w:tc>
      </w:tr>
      <w:tr w:rsidR="00066443" w:rsidRPr="007E77CE" w:rsidTr="007021D8">
        <w:tc>
          <w:tcPr>
            <w:tcW w:w="1890" w:type="dxa"/>
          </w:tcPr>
          <w:p w:rsidR="00066443" w:rsidRPr="007E77CE" w:rsidRDefault="00066443" w:rsidP="007021D8">
            <w:pPr>
              <w:pStyle w:val="NoSpacing"/>
              <w:spacing w:line="300" w:lineRule="exact"/>
              <w:ind w:right="29"/>
              <w:rPr>
                <w:rFonts w:ascii="Mangal" w:hAnsi="Mangal"/>
              </w:rPr>
            </w:pPr>
            <w:r w:rsidRPr="007E77CE">
              <w:rPr>
                <w:rFonts w:ascii="Mangal" w:hAnsi="Mangal"/>
                <w:cs/>
                <w:lang w:bidi="hi-IN"/>
              </w:rPr>
              <w:t>भुवनेश्‍वर</w:t>
            </w:r>
            <w:r w:rsidRPr="007E77CE">
              <w:rPr>
                <w:rFonts w:ascii="Mangal" w:hAnsi="Mangal" w:hint="cs"/>
                <w:cs/>
                <w:lang w:bidi="hi-IN"/>
              </w:rPr>
              <w:t xml:space="preserve"> </w:t>
            </w:r>
          </w:p>
        </w:tc>
        <w:tc>
          <w:tcPr>
            <w:tcW w:w="2038" w:type="dxa"/>
          </w:tcPr>
          <w:p w:rsidR="00066443" w:rsidRPr="007E77CE" w:rsidRDefault="00066443" w:rsidP="007021D8">
            <w:pPr>
              <w:pStyle w:val="NoSpacing"/>
              <w:spacing w:line="300" w:lineRule="exact"/>
              <w:ind w:right="29"/>
              <w:rPr>
                <w:rFonts w:ascii="Mangal" w:hAnsi="Mangal"/>
              </w:rPr>
            </w:pPr>
            <w:r w:rsidRPr="007E77CE">
              <w:rPr>
                <w:rFonts w:ascii="Mangal" w:hAnsi="Mangal"/>
              </w:rPr>
              <w:t>573</w:t>
            </w:r>
          </w:p>
        </w:tc>
        <w:tc>
          <w:tcPr>
            <w:tcW w:w="1832" w:type="dxa"/>
          </w:tcPr>
          <w:p w:rsidR="00066443" w:rsidRPr="007E77CE" w:rsidRDefault="00066443" w:rsidP="007021D8">
            <w:pPr>
              <w:pStyle w:val="NoSpacing"/>
              <w:spacing w:line="300" w:lineRule="exact"/>
              <w:ind w:right="29"/>
              <w:rPr>
                <w:rFonts w:ascii="Mangal" w:hAnsi="Mangal"/>
              </w:rPr>
            </w:pPr>
            <w:r w:rsidRPr="007E77CE">
              <w:rPr>
                <w:rFonts w:ascii="Mangal" w:hAnsi="Mangal"/>
              </w:rPr>
              <w:t>327</w:t>
            </w:r>
          </w:p>
        </w:tc>
        <w:tc>
          <w:tcPr>
            <w:tcW w:w="1980" w:type="dxa"/>
          </w:tcPr>
          <w:p w:rsidR="00066443" w:rsidRPr="007E77CE" w:rsidRDefault="00066443" w:rsidP="007021D8">
            <w:pPr>
              <w:pStyle w:val="NoSpacing"/>
              <w:spacing w:line="300" w:lineRule="exact"/>
              <w:ind w:right="29"/>
              <w:rPr>
                <w:rFonts w:ascii="Mangal" w:hAnsi="Mangal"/>
              </w:rPr>
            </w:pPr>
            <w:r w:rsidRPr="007E77CE">
              <w:rPr>
                <w:rFonts w:ascii="Mangal" w:hAnsi="Mangal"/>
              </w:rPr>
              <w:t>251</w:t>
            </w:r>
          </w:p>
        </w:tc>
      </w:tr>
      <w:tr w:rsidR="00066443" w:rsidRPr="007E77CE" w:rsidTr="007021D8">
        <w:tc>
          <w:tcPr>
            <w:tcW w:w="1890" w:type="dxa"/>
          </w:tcPr>
          <w:p w:rsidR="00066443" w:rsidRPr="007E77CE" w:rsidRDefault="00066443" w:rsidP="007021D8">
            <w:pPr>
              <w:pStyle w:val="NoSpacing"/>
              <w:spacing w:line="300" w:lineRule="exact"/>
              <w:ind w:right="29"/>
              <w:rPr>
                <w:rFonts w:ascii="Mangal" w:hAnsi="Mangal"/>
              </w:rPr>
            </w:pPr>
            <w:r w:rsidRPr="007E77CE">
              <w:rPr>
                <w:rFonts w:ascii="Mangal" w:hAnsi="Mangal"/>
                <w:cs/>
                <w:lang w:bidi="hi-IN"/>
              </w:rPr>
              <w:t>कटक</w:t>
            </w:r>
          </w:p>
        </w:tc>
        <w:tc>
          <w:tcPr>
            <w:tcW w:w="2038" w:type="dxa"/>
          </w:tcPr>
          <w:p w:rsidR="00066443" w:rsidRPr="007E77CE" w:rsidRDefault="00066443" w:rsidP="007021D8">
            <w:pPr>
              <w:pStyle w:val="NoSpacing"/>
              <w:spacing w:line="300" w:lineRule="exact"/>
              <w:ind w:right="29"/>
              <w:rPr>
                <w:rFonts w:ascii="Mangal" w:hAnsi="Mangal"/>
              </w:rPr>
            </w:pPr>
            <w:r w:rsidRPr="007E77CE">
              <w:rPr>
                <w:rFonts w:ascii="Mangal" w:hAnsi="Mangal"/>
              </w:rPr>
              <w:t>17</w:t>
            </w:r>
          </w:p>
        </w:tc>
        <w:tc>
          <w:tcPr>
            <w:tcW w:w="1832" w:type="dxa"/>
          </w:tcPr>
          <w:p w:rsidR="00066443" w:rsidRPr="007E77CE" w:rsidRDefault="00066443" w:rsidP="007021D8">
            <w:pPr>
              <w:pStyle w:val="NoSpacing"/>
              <w:spacing w:line="300" w:lineRule="exact"/>
              <w:ind w:right="29"/>
              <w:rPr>
                <w:rFonts w:ascii="Mangal" w:hAnsi="Mangal"/>
              </w:rPr>
            </w:pPr>
            <w:r w:rsidRPr="007E77CE">
              <w:rPr>
                <w:rFonts w:ascii="Mangal" w:hAnsi="Mangal"/>
              </w:rPr>
              <w:t>74</w:t>
            </w:r>
          </w:p>
        </w:tc>
        <w:tc>
          <w:tcPr>
            <w:tcW w:w="1980" w:type="dxa"/>
          </w:tcPr>
          <w:p w:rsidR="00066443" w:rsidRPr="007E77CE" w:rsidRDefault="00066443" w:rsidP="007021D8">
            <w:pPr>
              <w:pStyle w:val="NoSpacing"/>
              <w:spacing w:line="300" w:lineRule="exact"/>
              <w:ind w:right="29"/>
              <w:rPr>
                <w:rFonts w:ascii="Mangal" w:hAnsi="Mangal"/>
              </w:rPr>
            </w:pPr>
            <w:r w:rsidRPr="007E77CE">
              <w:rPr>
                <w:rFonts w:ascii="Mangal" w:hAnsi="Mangal"/>
              </w:rPr>
              <w:t>131</w:t>
            </w:r>
          </w:p>
        </w:tc>
      </w:tr>
    </w:tbl>
    <w:p w:rsidR="00066443" w:rsidRPr="00C12487" w:rsidRDefault="00066443" w:rsidP="00066443">
      <w:pPr>
        <w:pStyle w:val="NoSpacing"/>
        <w:spacing w:line="300" w:lineRule="exact"/>
        <w:ind w:right="29" w:firstLine="720"/>
        <w:jc w:val="center"/>
        <w:rPr>
          <w:rFonts w:ascii="Mangal" w:hAnsi="Mangal" w:hint="cs"/>
          <w:lang w:bidi="hi-IN"/>
        </w:rPr>
      </w:pPr>
    </w:p>
    <w:p w:rsidR="00066443" w:rsidRDefault="00066443" w:rsidP="00066443">
      <w:pPr>
        <w:pStyle w:val="NoSpacing"/>
        <w:spacing w:line="300" w:lineRule="exact"/>
        <w:ind w:right="29"/>
        <w:jc w:val="both"/>
        <w:rPr>
          <w:rFonts w:ascii="Mangal" w:hAnsi="Mangal"/>
          <w:lang w:bidi="hi-IN"/>
        </w:rPr>
      </w:pPr>
      <w:r w:rsidRPr="00C12487">
        <w:rPr>
          <w:rFonts w:ascii="Mangal" w:hAnsi="Mangal"/>
        </w:rPr>
        <w:t>(</w:t>
      </w:r>
      <w:r w:rsidRPr="00C12487">
        <w:rPr>
          <w:rFonts w:ascii="Mangal" w:hAnsi="Mangal"/>
          <w:cs/>
          <w:lang w:bidi="hi-IN"/>
        </w:rPr>
        <w:t>ग):</w:t>
      </w:r>
      <w:r w:rsidRPr="00C12487">
        <w:rPr>
          <w:rFonts w:ascii="Mangal" w:hAnsi="Mangal" w:hint="cs"/>
          <w:cs/>
          <w:lang w:bidi="hi-IN"/>
        </w:rPr>
        <w:t xml:space="preserve"> देश में एलपीजी उपभोक्‍ता के लिए लाभ का सीधा अंतरण (डीबीटीएल) योजना नामत: </w:t>
      </w:r>
      <w:r w:rsidRPr="00C12487">
        <w:rPr>
          <w:rFonts w:ascii="Mangal" w:hAnsi="Mangal"/>
          <w:lang w:bidi="hi-IN"/>
        </w:rPr>
        <w:t>‘’</w:t>
      </w:r>
      <w:r w:rsidRPr="00C12487">
        <w:rPr>
          <w:rFonts w:ascii="Mangal" w:hAnsi="Mangal" w:hint="cs"/>
          <w:cs/>
          <w:lang w:bidi="hi-IN"/>
        </w:rPr>
        <w:t>पहल</w:t>
      </w:r>
      <w:r w:rsidRPr="00C12487">
        <w:rPr>
          <w:rFonts w:ascii="Mangal" w:hAnsi="Mangal"/>
          <w:lang w:bidi="hi-IN"/>
        </w:rPr>
        <w:t>’’</w:t>
      </w:r>
      <w:r w:rsidRPr="00C12487">
        <w:rPr>
          <w:rFonts w:ascii="Mangal" w:hAnsi="Mangal" w:hint="cs"/>
          <w:cs/>
          <w:lang w:bidi="hi-IN"/>
        </w:rPr>
        <w:t xml:space="preserve"> चलाई जा रही है। इस योजना के तहत बीपीएल उपभोक्‍ताओं सहित उपभोक्‍ताओं को बाजार दर पर </w:t>
      </w:r>
      <w:r w:rsidRPr="00C12487">
        <w:rPr>
          <w:rFonts w:ascii="Mangal" w:hAnsi="Mangal" w:hint="cs"/>
          <w:cs/>
          <w:lang w:bidi="hi-IN"/>
        </w:rPr>
        <w:lastRenderedPageBreak/>
        <w:t xml:space="preserve">एलपीजी की बिक्री की जाती है जबकि राजसहायता उनकी हकदारी के अनुसार उनके बैंक खाते में सीधे ही जमा कर दी जाती है। </w:t>
      </w:r>
    </w:p>
    <w:p w:rsidR="00066443" w:rsidRPr="00C12487" w:rsidRDefault="00066443" w:rsidP="00066443">
      <w:pPr>
        <w:pStyle w:val="NoSpacing"/>
        <w:spacing w:line="300" w:lineRule="exact"/>
        <w:ind w:right="29"/>
        <w:jc w:val="center"/>
        <w:rPr>
          <w:rFonts w:ascii="Mangal" w:hAnsi="Mangal"/>
          <w:lang w:val="en-US" w:bidi="hi-IN"/>
        </w:rPr>
      </w:pPr>
      <w:r w:rsidRPr="00C12487">
        <w:rPr>
          <w:rFonts w:ascii="Mangal" w:hAnsi="Mangal"/>
          <w:lang w:val="en-US" w:bidi="hi-IN"/>
        </w:rPr>
        <w:t>**</w:t>
      </w:r>
      <w:r>
        <w:rPr>
          <w:rFonts w:ascii="Mangal" w:hAnsi="Mangal"/>
          <w:lang w:val="en-US" w:bidi="hi-IN"/>
        </w:rPr>
        <w:t>**</w:t>
      </w:r>
    </w:p>
    <w:p w:rsidR="001E7666" w:rsidRDefault="001E7666">
      <w:bookmarkStart w:id="0" w:name="_GoBack"/>
      <w:bookmarkEnd w:id="0"/>
    </w:p>
    <w:sectPr w:rsidR="001E76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443"/>
    <w:rsid w:val="00066443"/>
    <w:rsid w:val="001E766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443"/>
    <w:rPr>
      <w:rFonts w:ascii="Calibri" w:eastAsia="Times New Roman" w:hAnsi="Calibri" w:cs="Mangal"/>
      <w:szCs w:val="20"/>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66443"/>
    <w:pPr>
      <w:spacing w:after="0" w:line="240" w:lineRule="auto"/>
    </w:pPr>
    <w:rPr>
      <w:rFonts w:ascii="Calibri" w:eastAsia="Calibri" w:hAnsi="Calibri" w:cs="Mangal"/>
      <w:lang w:eastAsia="en-IN"/>
    </w:rPr>
  </w:style>
  <w:style w:type="character" w:customStyle="1" w:styleId="NoSpacingChar">
    <w:name w:val="No Spacing Char"/>
    <w:link w:val="NoSpacing"/>
    <w:uiPriority w:val="1"/>
    <w:locked/>
    <w:rsid w:val="00066443"/>
    <w:rPr>
      <w:rFonts w:ascii="Calibri" w:eastAsia="Calibri" w:hAnsi="Calibri" w:cs="Mangal"/>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443"/>
    <w:rPr>
      <w:rFonts w:ascii="Calibri" w:eastAsia="Times New Roman" w:hAnsi="Calibri" w:cs="Mangal"/>
      <w:szCs w:val="20"/>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66443"/>
    <w:pPr>
      <w:spacing w:after="0" w:line="240" w:lineRule="auto"/>
    </w:pPr>
    <w:rPr>
      <w:rFonts w:ascii="Calibri" w:eastAsia="Calibri" w:hAnsi="Calibri" w:cs="Mangal"/>
      <w:lang w:eastAsia="en-IN"/>
    </w:rPr>
  </w:style>
  <w:style w:type="character" w:customStyle="1" w:styleId="NoSpacingChar">
    <w:name w:val="No Spacing Char"/>
    <w:link w:val="NoSpacing"/>
    <w:uiPriority w:val="1"/>
    <w:locked/>
    <w:rsid w:val="00066443"/>
    <w:rPr>
      <w:rFonts w:ascii="Calibri" w:eastAsia="Calibri" w:hAnsi="Calibri" w:cs="Mangal"/>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322</Words>
  <Characters>1839</Characters>
  <Application>Microsoft Office Word</Application>
  <DocSecurity>0</DocSecurity>
  <Lines>15</Lines>
  <Paragraphs>4</Paragraphs>
  <ScaleCrop>false</ScaleCrop>
  <Company>Hewlett-Packard Company</Company>
  <LinksUpToDate>false</LinksUpToDate>
  <CharactersWithSpaces>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2015-08-05T12:06:00Z</dcterms:created>
  <dcterms:modified xsi:type="dcterms:W3CDTF">2015-08-05T12:06:00Z</dcterms:modified>
</cp:coreProperties>
</file>