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8F" w:rsidRPr="001011BD" w:rsidRDefault="00C17A8F" w:rsidP="00C17A8F">
      <w:pPr>
        <w:pStyle w:val="NoSpacing"/>
        <w:tabs>
          <w:tab w:val="left" w:pos="4950"/>
        </w:tabs>
        <w:ind w:right="26"/>
        <w:jc w:val="center"/>
        <w:rPr>
          <w:rFonts w:ascii="Mangal" w:hAnsi="Mangal"/>
          <w:sz w:val="24"/>
          <w:szCs w:val="24"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भारत सरकार</w:t>
      </w:r>
    </w:p>
    <w:p w:rsidR="00C17A8F" w:rsidRPr="001011BD" w:rsidRDefault="00C17A8F" w:rsidP="00C17A8F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C17A8F" w:rsidRPr="001011BD" w:rsidRDefault="00C17A8F" w:rsidP="00C17A8F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</w:p>
    <w:p w:rsidR="00C17A8F" w:rsidRPr="001011BD" w:rsidRDefault="00C17A8F" w:rsidP="00C17A8F">
      <w:pPr>
        <w:pStyle w:val="NoSpacing"/>
        <w:ind w:right="26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राज्‍य सभा</w:t>
      </w:r>
    </w:p>
    <w:p w:rsidR="00C17A8F" w:rsidRPr="001011BD" w:rsidRDefault="00C17A8F" w:rsidP="00C17A8F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  <w:cs/>
          <w:lang w:bidi="hi-IN"/>
        </w:rPr>
        <w:t>अ</w:t>
      </w:r>
      <w:r w:rsidRPr="001011BD">
        <w:rPr>
          <w:rFonts w:ascii="Mangal" w:hAnsi="Mangal"/>
          <w:sz w:val="24"/>
          <w:szCs w:val="24"/>
          <w:cs/>
          <w:lang w:bidi="hi-IN"/>
        </w:rPr>
        <w:t>तारांकित प्रश्‍न</w:t>
      </w:r>
      <w:r w:rsidRPr="001011BD"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 w:rsidRPr="001011BD">
        <w:rPr>
          <w:rFonts w:ascii="Mangal" w:hAnsi="Mangal"/>
          <w:sz w:val="24"/>
          <w:szCs w:val="24"/>
          <w:cs/>
          <w:lang w:bidi="hi-IN"/>
        </w:rPr>
        <w:t xml:space="preserve"> सं0: 10</w:t>
      </w:r>
      <w:r>
        <w:rPr>
          <w:rFonts w:ascii="Mangal" w:hAnsi="Mangal"/>
          <w:sz w:val="24"/>
          <w:szCs w:val="24"/>
          <w:cs/>
          <w:lang w:bidi="hi-IN"/>
        </w:rPr>
        <w:t>66</w:t>
      </w:r>
    </w:p>
    <w:p w:rsidR="00C17A8F" w:rsidRPr="001011BD" w:rsidRDefault="00C17A8F" w:rsidP="00C17A8F">
      <w:pPr>
        <w:pStyle w:val="NoSpacing"/>
        <w:ind w:right="26"/>
        <w:jc w:val="center"/>
        <w:rPr>
          <w:rFonts w:ascii="Mangal" w:hAnsi="Mangal"/>
          <w:sz w:val="24"/>
          <w:szCs w:val="24"/>
          <w:cs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दिनांक: 29 जुलाई</w:t>
      </w:r>
      <w:r w:rsidRPr="001011BD">
        <w:rPr>
          <w:rFonts w:ascii="Mangal" w:hAnsi="Mangal"/>
          <w:sz w:val="24"/>
          <w:szCs w:val="24"/>
          <w:lang w:bidi="hi-IN"/>
        </w:rPr>
        <w:t>,</w:t>
      </w:r>
      <w:r w:rsidRPr="001011BD">
        <w:rPr>
          <w:rFonts w:ascii="Mangal" w:hAnsi="Mangal"/>
          <w:sz w:val="24"/>
          <w:szCs w:val="24"/>
          <w:cs/>
          <w:lang w:bidi="hi-IN"/>
        </w:rPr>
        <w:t xml:space="preserve"> 2015</w:t>
      </w:r>
    </w:p>
    <w:p w:rsidR="00C17A8F" w:rsidRDefault="00C17A8F" w:rsidP="00C17A8F">
      <w:pPr>
        <w:spacing w:after="0" w:line="240" w:lineRule="auto"/>
        <w:jc w:val="center"/>
        <w:rPr>
          <w:rFonts w:ascii="Mangal" w:hAnsi="Mangal" w:hint="cs"/>
          <w:sz w:val="24"/>
          <w:szCs w:val="24"/>
        </w:rPr>
      </w:pPr>
    </w:p>
    <w:p w:rsidR="00C17A8F" w:rsidRPr="001011BD" w:rsidRDefault="00C17A8F" w:rsidP="00C17A8F">
      <w:pPr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1011BD">
        <w:rPr>
          <w:rFonts w:ascii="Mangal" w:hAnsi="Mangal"/>
          <w:b/>
          <w:bCs/>
          <w:sz w:val="24"/>
          <w:szCs w:val="24"/>
          <w:cs/>
        </w:rPr>
        <w:t>गेल के विरुद्ध लम्बित कानूनी विवाद</w:t>
      </w:r>
    </w:p>
    <w:p w:rsidR="00C17A8F" w:rsidRPr="001011BD" w:rsidRDefault="00C17A8F" w:rsidP="00C17A8F">
      <w:pPr>
        <w:spacing w:after="0" w:line="240" w:lineRule="auto"/>
        <w:jc w:val="both"/>
        <w:rPr>
          <w:rFonts w:ascii="Mangal" w:hAnsi="Mangal" w:hint="cs"/>
          <w:b/>
          <w:bCs/>
          <w:sz w:val="24"/>
          <w:szCs w:val="24"/>
        </w:rPr>
      </w:pPr>
      <w:r w:rsidRPr="001011BD">
        <w:rPr>
          <w:rFonts w:ascii="Mangal" w:hAnsi="Mangal"/>
          <w:b/>
          <w:bCs/>
          <w:sz w:val="24"/>
          <w:szCs w:val="24"/>
        </w:rPr>
        <w:t xml:space="preserve">1066. </w:t>
      </w:r>
      <w:r w:rsidRPr="001011BD">
        <w:rPr>
          <w:rFonts w:ascii="Mangal" w:hAnsi="Mangal"/>
          <w:b/>
          <w:bCs/>
          <w:sz w:val="24"/>
          <w:szCs w:val="24"/>
          <w:cs/>
        </w:rPr>
        <w:t xml:space="preserve">श्री राजीव शुक्लः </w:t>
      </w:r>
    </w:p>
    <w:p w:rsidR="00C17A8F" w:rsidRPr="001011BD" w:rsidRDefault="00C17A8F" w:rsidP="00C17A8F">
      <w:pPr>
        <w:spacing w:after="0" w:line="240" w:lineRule="auto"/>
        <w:ind w:firstLine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क्या पेट्रोलियम और प्राकृतिक गैस मंत्री यह बताने की कृपा करेंगे किः </w:t>
      </w:r>
    </w:p>
    <w:p w:rsidR="00C17A8F" w:rsidRPr="001011BD" w:rsidRDefault="00C17A8F" w:rsidP="00C17A8F">
      <w:pPr>
        <w:spacing w:after="0" w:line="240" w:lineRule="auto"/>
        <w:ind w:left="720" w:hanging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(क)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भारतीय गैस प्राध्किरण लिमिटेड (गेल इंडिया) के विरुद्ध कितने कानूनी विवाद लम्बित हैं और इन विवादों का ब्यौरा क्या है</w:t>
      </w:r>
      <w:r w:rsidRPr="001011BD">
        <w:rPr>
          <w:rFonts w:ascii="Mangal" w:hAnsi="Mangal"/>
          <w:sz w:val="24"/>
          <w:szCs w:val="24"/>
        </w:rPr>
        <w:t xml:space="preserve">; </w:t>
      </w:r>
    </w:p>
    <w:p w:rsidR="00C17A8F" w:rsidRPr="001011BD" w:rsidRDefault="00C17A8F" w:rsidP="00C17A8F">
      <w:pPr>
        <w:spacing w:after="0" w:line="240" w:lineRule="auto"/>
        <w:ind w:left="720" w:hanging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</w:rPr>
        <w:t>(</w:t>
      </w:r>
      <w:r w:rsidRPr="001011BD">
        <w:rPr>
          <w:rFonts w:ascii="Mangal" w:hAnsi="Mangal"/>
          <w:sz w:val="24"/>
          <w:szCs w:val="24"/>
          <w:cs/>
        </w:rPr>
        <w:t xml:space="preserve">ख)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पेट्रोलियम और प्राकृतिक गैस विनियामक बोर्ड (पीएनजीआरबी) के पास गेल इंडिया से संबंध्ति कितने मामले लंबित हैं</w:t>
      </w:r>
      <w:r w:rsidRPr="001011BD">
        <w:rPr>
          <w:rFonts w:ascii="Mangal" w:hAnsi="Mangal"/>
          <w:sz w:val="24"/>
          <w:szCs w:val="24"/>
        </w:rPr>
        <w:t xml:space="preserve">; </w:t>
      </w:r>
      <w:r w:rsidRPr="001011BD">
        <w:rPr>
          <w:rFonts w:ascii="Mangal" w:hAnsi="Mangal"/>
          <w:sz w:val="24"/>
          <w:szCs w:val="24"/>
          <w:cs/>
        </w:rPr>
        <w:t xml:space="preserve">और </w:t>
      </w:r>
    </w:p>
    <w:p w:rsidR="00C17A8F" w:rsidRPr="001011BD" w:rsidRDefault="00C17A8F" w:rsidP="00C17A8F">
      <w:pPr>
        <w:spacing w:after="0" w:line="240" w:lineRule="auto"/>
        <w:ind w:left="720" w:hanging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(ग)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विगत तीन वर्षों के दौरान कानूनी व्यय पर गेल इंडिया द्वारा कितनी राशि व्यय की गई है</w:t>
      </w:r>
      <w:r w:rsidRPr="001011BD">
        <w:rPr>
          <w:rFonts w:ascii="Mangal" w:hAnsi="Mangal"/>
          <w:sz w:val="24"/>
          <w:szCs w:val="24"/>
        </w:rPr>
        <w:t xml:space="preserve">, </w:t>
      </w:r>
      <w:r w:rsidRPr="001011BD">
        <w:rPr>
          <w:rFonts w:ascii="Mangal" w:hAnsi="Mangal"/>
          <w:sz w:val="24"/>
          <w:szCs w:val="24"/>
          <w:cs/>
        </w:rPr>
        <w:t>वित्तीय वर्ष-वार ब्यौरा क्या है</w:t>
      </w:r>
      <w:r w:rsidRPr="001011BD">
        <w:rPr>
          <w:rFonts w:ascii="Mangal" w:hAnsi="Mangal"/>
          <w:sz w:val="24"/>
          <w:szCs w:val="24"/>
        </w:rPr>
        <w:t xml:space="preserve">? </w:t>
      </w:r>
    </w:p>
    <w:p w:rsidR="00C17A8F" w:rsidRPr="001011BD" w:rsidRDefault="00C17A8F" w:rsidP="00C17A8F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 xml:space="preserve">उत्तर </w:t>
      </w:r>
    </w:p>
    <w:p w:rsidR="00C17A8F" w:rsidRPr="001011BD" w:rsidRDefault="00C17A8F" w:rsidP="00C17A8F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C17A8F" w:rsidRDefault="00C17A8F" w:rsidP="00C17A8F">
      <w:pPr>
        <w:pStyle w:val="NoSpacing"/>
        <w:jc w:val="center"/>
        <w:rPr>
          <w:rFonts w:ascii="Mangal" w:hAnsi="Mangal" w:hint="cs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(श्री धर्मेन्‍द्र प्रधान)</w:t>
      </w:r>
    </w:p>
    <w:p w:rsidR="00C17A8F" w:rsidRPr="00C1357A" w:rsidRDefault="00C17A8F" w:rsidP="00C17A8F">
      <w:pPr>
        <w:pStyle w:val="NoSpacing"/>
        <w:jc w:val="center"/>
        <w:rPr>
          <w:rFonts w:ascii="Mangal" w:hAnsi="Mangal"/>
          <w:b/>
          <w:bCs/>
          <w:sz w:val="10"/>
          <w:szCs w:val="10"/>
          <w:lang w:bidi="hi-IN"/>
        </w:rPr>
      </w:pPr>
    </w:p>
    <w:p w:rsidR="00C17A8F" w:rsidRDefault="00C17A8F" w:rsidP="00C17A8F">
      <w:pPr>
        <w:pStyle w:val="NoSpacing"/>
        <w:ind w:left="990" w:right="26" w:hanging="990"/>
        <w:rPr>
          <w:rFonts w:ascii="Mangal" w:hAnsi="Mangal" w:hint="cs"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  <w:lang w:bidi="hi-IN"/>
        </w:rPr>
        <w:t>क):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hint="cs"/>
          <w:sz w:val="24"/>
          <w:szCs w:val="24"/>
          <w:cs/>
          <w:lang w:bidi="hi-IN"/>
        </w:rPr>
        <w:tab/>
        <w:t xml:space="preserve">गेल (इंडिया) लि0 (गेल) के विरूद्ध संविदा संबंधी/सेवा संबंधी/विक्रेताओं को काली सूची में डालने/लो या भुगतान करो/भेजो या भुगतान करो आदि से संबंधित मुकदमेंबाजी के 201 मामले लम्‍बित हैं। </w:t>
      </w:r>
    </w:p>
    <w:p w:rsidR="00C17A8F" w:rsidRPr="00C1357A" w:rsidRDefault="00C17A8F" w:rsidP="00C17A8F">
      <w:pPr>
        <w:pStyle w:val="NoSpacing"/>
        <w:ind w:left="990" w:right="26" w:hanging="990"/>
        <w:rPr>
          <w:rFonts w:ascii="Mangal" w:hAnsi="Mangal" w:hint="cs"/>
          <w:sz w:val="12"/>
          <w:szCs w:val="12"/>
          <w:lang w:bidi="hi-IN"/>
        </w:rPr>
      </w:pPr>
    </w:p>
    <w:p w:rsidR="00C17A8F" w:rsidRDefault="00C17A8F" w:rsidP="00C17A8F">
      <w:pPr>
        <w:pStyle w:val="NoSpacing"/>
        <w:ind w:left="990" w:right="26" w:hanging="990"/>
        <w:rPr>
          <w:rFonts w:ascii="Mangal" w:hAnsi="Mangal" w:hint="cs"/>
          <w:sz w:val="24"/>
          <w:szCs w:val="24"/>
          <w:lang w:bidi="hi-IN"/>
        </w:rPr>
      </w:pPr>
      <w:r>
        <w:rPr>
          <w:rFonts w:ascii="Mangal" w:hAnsi="Mangal" w:hint="cs"/>
          <w:sz w:val="24"/>
          <w:szCs w:val="24"/>
          <w:cs/>
          <w:lang w:bidi="hi-IN"/>
        </w:rPr>
        <w:t xml:space="preserve">(ख): </w:t>
      </w:r>
      <w:r>
        <w:rPr>
          <w:rFonts w:ascii="Mangal" w:hAnsi="Mangal" w:hint="cs"/>
          <w:sz w:val="24"/>
          <w:szCs w:val="24"/>
          <w:cs/>
          <w:lang w:bidi="hi-IN"/>
        </w:rPr>
        <w:tab/>
        <w:t>गेल से संबंधित 16 मामले पेट्रोलियम और प्राकृतिक गैस विनियामक बार्ड के पास लंबित हैं।</w:t>
      </w:r>
    </w:p>
    <w:p w:rsidR="00C17A8F" w:rsidRPr="00C1357A" w:rsidRDefault="00C17A8F" w:rsidP="00C17A8F">
      <w:pPr>
        <w:pStyle w:val="NoSpacing"/>
        <w:ind w:left="990" w:right="26" w:hanging="990"/>
        <w:rPr>
          <w:rFonts w:ascii="Mangal" w:hAnsi="Mangal" w:hint="cs"/>
          <w:sz w:val="12"/>
          <w:szCs w:val="12"/>
          <w:lang w:bidi="hi-IN"/>
        </w:rPr>
      </w:pPr>
    </w:p>
    <w:p w:rsidR="00C17A8F" w:rsidRDefault="00C17A8F" w:rsidP="00C17A8F">
      <w:pPr>
        <w:pStyle w:val="NoSpacing"/>
        <w:ind w:left="990" w:right="26" w:hanging="990"/>
        <w:jc w:val="both"/>
        <w:rPr>
          <w:rFonts w:ascii="Mangal" w:hAnsi="Mangal" w:hint="cs"/>
          <w:sz w:val="24"/>
          <w:szCs w:val="24"/>
          <w:lang w:bidi="hi-IN"/>
        </w:rPr>
      </w:pPr>
      <w:r>
        <w:rPr>
          <w:rFonts w:ascii="Mangal" w:hAnsi="Mangal" w:hint="cs"/>
          <w:sz w:val="24"/>
          <w:szCs w:val="24"/>
          <w:cs/>
          <w:lang w:bidi="hi-IN"/>
        </w:rPr>
        <w:t xml:space="preserve">(ग): </w:t>
      </w:r>
      <w:r>
        <w:rPr>
          <w:rFonts w:ascii="Mangal" w:hAnsi="Mangal" w:hint="cs"/>
          <w:sz w:val="24"/>
          <w:szCs w:val="24"/>
          <w:cs/>
          <w:lang w:bidi="hi-IN"/>
        </w:rPr>
        <w:tab/>
        <w:t xml:space="preserve">पिछले तीन वित्‍त वर्षों के दौरान गेल द्वारा कानूनी व्‍ययों के रूप में खर्च की गई धनराशि निम्नानुसार है: </w:t>
      </w:r>
    </w:p>
    <w:p w:rsidR="00C17A8F" w:rsidRPr="00C1357A" w:rsidRDefault="00C17A8F" w:rsidP="00C17A8F">
      <w:pPr>
        <w:pStyle w:val="NoSpacing"/>
        <w:ind w:right="26"/>
        <w:jc w:val="center"/>
        <w:rPr>
          <w:rFonts w:ascii="Mangal" w:hAnsi="Mangal" w:hint="cs"/>
          <w:sz w:val="14"/>
          <w:szCs w:val="14"/>
          <w:lang w:bidi="hi-IN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3192"/>
        <w:gridCol w:w="2184"/>
      </w:tblGrid>
      <w:tr w:rsidR="00C17A8F" w:rsidRPr="007E77CE" w:rsidTr="007021D8">
        <w:tc>
          <w:tcPr>
            <w:tcW w:w="2094" w:type="dxa"/>
          </w:tcPr>
          <w:p w:rsidR="00C17A8F" w:rsidRPr="007E77CE" w:rsidRDefault="00C17A8F" w:rsidP="007021D8">
            <w:pPr>
              <w:pStyle w:val="NoSpacing"/>
              <w:ind w:right="26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3192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  <w:cs/>
                <w:lang w:bidi="hi-IN"/>
              </w:rPr>
              <w:t>वित्‍तीय</w:t>
            </w:r>
            <w:r w:rsidRPr="007E77CE">
              <w:rPr>
                <w:rFonts w:ascii="Mangal" w:hAnsi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7E77CE">
              <w:rPr>
                <w:rFonts w:ascii="Mangal" w:hAnsi="Mangal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2184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  <w:cs/>
                <w:lang w:bidi="hi-IN"/>
              </w:rPr>
              <w:t>कुल(करोड़</w:t>
            </w:r>
            <w:r w:rsidRPr="007E77CE">
              <w:rPr>
                <w:rFonts w:ascii="Mangal" w:hAnsi="Mangal" w:hint="cs"/>
                <w:sz w:val="24"/>
                <w:szCs w:val="24"/>
                <w:cs/>
                <w:lang w:bidi="hi-IN"/>
              </w:rPr>
              <w:t xml:space="preserve"> में) </w:t>
            </w:r>
          </w:p>
        </w:tc>
      </w:tr>
      <w:tr w:rsidR="00C17A8F" w:rsidRPr="007E77CE" w:rsidTr="007021D8">
        <w:tc>
          <w:tcPr>
            <w:tcW w:w="2094" w:type="dxa"/>
          </w:tcPr>
          <w:p w:rsidR="00C17A8F" w:rsidRPr="007E77CE" w:rsidRDefault="00C17A8F" w:rsidP="007021D8">
            <w:pPr>
              <w:pStyle w:val="NoSpacing"/>
              <w:ind w:right="26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2012-13</w:t>
            </w:r>
          </w:p>
        </w:tc>
        <w:tc>
          <w:tcPr>
            <w:tcW w:w="2184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11.46</w:t>
            </w:r>
          </w:p>
        </w:tc>
      </w:tr>
      <w:tr w:rsidR="00C17A8F" w:rsidRPr="007E77CE" w:rsidTr="007021D8">
        <w:tc>
          <w:tcPr>
            <w:tcW w:w="2094" w:type="dxa"/>
          </w:tcPr>
          <w:p w:rsidR="00C17A8F" w:rsidRPr="007E77CE" w:rsidRDefault="00C17A8F" w:rsidP="007021D8">
            <w:pPr>
              <w:pStyle w:val="NoSpacing"/>
              <w:ind w:right="26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2013-14</w:t>
            </w:r>
          </w:p>
        </w:tc>
        <w:tc>
          <w:tcPr>
            <w:tcW w:w="2184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12.54</w:t>
            </w:r>
          </w:p>
        </w:tc>
      </w:tr>
      <w:tr w:rsidR="00C17A8F" w:rsidRPr="007E77CE" w:rsidTr="007021D8">
        <w:tc>
          <w:tcPr>
            <w:tcW w:w="2094" w:type="dxa"/>
          </w:tcPr>
          <w:p w:rsidR="00C17A8F" w:rsidRPr="007E77CE" w:rsidRDefault="00C17A8F" w:rsidP="007021D8">
            <w:pPr>
              <w:pStyle w:val="NoSpacing"/>
              <w:ind w:right="26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2014-15</w:t>
            </w:r>
          </w:p>
        </w:tc>
        <w:tc>
          <w:tcPr>
            <w:tcW w:w="2184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10.12</w:t>
            </w:r>
          </w:p>
        </w:tc>
      </w:tr>
      <w:tr w:rsidR="00C17A8F" w:rsidRPr="007E77CE" w:rsidTr="007021D8">
        <w:tc>
          <w:tcPr>
            <w:tcW w:w="2094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  <w:cs/>
                <w:lang w:bidi="hi-IN"/>
              </w:rPr>
              <w:t>योग</w:t>
            </w:r>
            <w:r w:rsidRPr="007E77CE">
              <w:rPr>
                <w:rFonts w:ascii="Mangal" w:hAnsi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2184" w:type="dxa"/>
          </w:tcPr>
          <w:p w:rsidR="00C17A8F" w:rsidRPr="007E77CE" w:rsidRDefault="00C17A8F" w:rsidP="007021D8">
            <w:pPr>
              <w:pStyle w:val="NoSpacing"/>
              <w:ind w:right="26"/>
              <w:jc w:val="center"/>
              <w:rPr>
                <w:rFonts w:ascii="Mangal" w:hAnsi="Mangal"/>
                <w:sz w:val="24"/>
                <w:szCs w:val="24"/>
              </w:rPr>
            </w:pPr>
            <w:r w:rsidRPr="007E77CE">
              <w:rPr>
                <w:rFonts w:ascii="Mangal" w:hAnsi="Mangal"/>
                <w:sz w:val="24"/>
                <w:szCs w:val="24"/>
              </w:rPr>
              <w:t>34.12</w:t>
            </w:r>
          </w:p>
        </w:tc>
      </w:tr>
    </w:tbl>
    <w:p w:rsidR="001E7666" w:rsidRDefault="00C17A8F">
      <w:r>
        <w:rPr>
          <w:rFonts w:ascii="Mangal" w:hAnsi="Mangal"/>
          <w:sz w:val="24"/>
          <w:szCs w:val="24"/>
          <w:lang w:val="en-US"/>
        </w:rPr>
        <w:t>***</w:t>
      </w:r>
      <w:bookmarkStart w:id="0" w:name="_GoBack"/>
      <w:bookmarkEnd w:id="0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F"/>
    <w:rsid w:val="001E7666"/>
    <w:rsid w:val="00C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8F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A8F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C17A8F"/>
    <w:rPr>
      <w:rFonts w:ascii="Calibri" w:eastAsia="Calibri" w:hAnsi="Calibri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8F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A8F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C17A8F"/>
    <w:rPr>
      <w:rFonts w:ascii="Calibri" w:eastAsia="Calibri" w:hAnsi="Calibri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2015-08-05T11:59:00Z</dcterms:created>
  <dcterms:modified xsi:type="dcterms:W3CDTF">2015-08-05T11:59:00Z</dcterms:modified>
</cp:coreProperties>
</file>