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56" w:rsidRPr="00F04795" w:rsidRDefault="00561256" w:rsidP="00561256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F04795">
        <w:rPr>
          <w:rFonts w:ascii="Mangal" w:hAnsi="Mangal" w:cs="Mangal"/>
          <w:sz w:val="24"/>
          <w:szCs w:val="24"/>
          <w:cs/>
        </w:rPr>
        <w:t>भारत सरकार</w:t>
      </w:r>
    </w:p>
    <w:p w:rsidR="00561256" w:rsidRPr="00F04795" w:rsidRDefault="00561256" w:rsidP="00561256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F04795">
        <w:rPr>
          <w:rFonts w:ascii="Mangal" w:hAnsi="Mangal" w:cs="Mangal"/>
          <w:sz w:val="24"/>
          <w:szCs w:val="24"/>
          <w:cs/>
        </w:rPr>
        <w:t>वित्त मंत्रालय</w:t>
      </w:r>
    </w:p>
    <w:p w:rsidR="00561256" w:rsidRPr="00F04795" w:rsidRDefault="00561256" w:rsidP="00561256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F04795">
        <w:rPr>
          <w:rFonts w:ascii="Mangal" w:hAnsi="Mangal" w:cs="Mangal"/>
          <w:sz w:val="24"/>
          <w:szCs w:val="24"/>
          <w:cs/>
        </w:rPr>
        <w:t>वित्तीय सेवाएं विभाग</w:t>
      </w:r>
    </w:p>
    <w:p w:rsidR="00561256" w:rsidRPr="00F04795" w:rsidRDefault="0017208C" w:rsidP="00561256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राज्‍य</w:t>
      </w:r>
      <w:r w:rsidR="00561256" w:rsidRPr="00F04795">
        <w:rPr>
          <w:rFonts w:ascii="Mangal" w:hAnsi="Mangal" w:cs="Mangal"/>
          <w:b/>
          <w:bCs/>
          <w:sz w:val="24"/>
          <w:szCs w:val="24"/>
          <w:cs/>
        </w:rPr>
        <w:t xml:space="preserve"> सभा</w:t>
      </w:r>
    </w:p>
    <w:p w:rsidR="00561256" w:rsidRPr="00F04795" w:rsidRDefault="00561256" w:rsidP="00561256">
      <w:pPr>
        <w:spacing w:after="0" w:line="240" w:lineRule="auto"/>
        <w:jc w:val="center"/>
        <w:rPr>
          <w:rFonts w:ascii="Mangal" w:hAnsi="Mangal" w:cs="Mangal"/>
          <w:sz w:val="24"/>
          <w:szCs w:val="24"/>
          <w:lang w:val="en-US"/>
        </w:rPr>
      </w:pPr>
      <w:r w:rsidRPr="00F04795">
        <w:rPr>
          <w:rFonts w:ascii="Mangal" w:hAnsi="Mangal" w:cs="Mangal"/>
          <w:b/>
          <w:bCs/>
          <w:sz w:val="24"/>
          <w:szCs w:val="24"/>
          <w:cs/>
        </w:rPr>
        <w:t>तारांकित प्रश्न संख्या *</w:t>
      </w:r>
      <w:r>
        <w:rPr>
          <w:rFonts w:ascii="Mangal" w:hAnsi="Mangal" w:cs="Mangal"/>
          <w:b/>
          <w:bCs/>
          <w:sz w:val="24"/>
          <w:szCs w:val="24"/>
        </w:rPr>
        <w:t>79</w:t>
      </w:r>
    </w:p>
    <w:p w:rsidR="00561256" w:rsidRPr="00F04795" w:rsidRDefault="00561256" w:rsidP="00561256">
      <w:pPr>
        <w:spacing w:after="120" w:line="240" w:lineRule="auto"/>
        <w:jc w:val="center"/>
        <w:rPr>
          <w:rFonts w:ascii="Mangal" w:hAnsi="Mangal" w:cs="Mangal"/>
          <w:sz w:val="24"/>
          <w:szCs w:val="24"/>
          <w:lang w:bidi="ar-SA"/>
        </w:rPr>
      </w:pPr>
      <w:r w:rsidRPr="00F04795">
        <w:rPr>
          <w:rFonts w:ascii="Mangal" w:hAnsi="Mangal" w:cs="Mangal"/>
          <w:sz w:val="24"/>
          <w:szCs w:val="24"/>
        </w:rPr>
        <w:t>(</w:t>
      </w:r>
      <w:r w:rsidRPr="00F04795">
        <w:rPr>
          <w:rFonts w:ascii="Mangal" w:hAnsi="Mangal" w:cs="Mangal"/>
          <w:sz w:val="24"/>
          <w:szCs w:val="24"/>
          <w:cs/>
        </w:rPr>
        <w:t xml:space="preserve">जिसका उत्तर </w:t>
      </w:r>
      <w:r>
        <w:rPr>
          <w:rFonts w:ascii="Mangal" w:hAnsi="Mangal" w:cs="Mangal"/>
          <w:sz w:val="24"/>
          <w:szCs w:val="24"/>
        </w:rPr>
        <w:t>28</w:t>
      </w:r>
      <w:r w:rsidRPr="00F04795">
        <w:rPr>
          <w:rFonts w:ascii="Mangal" w:hAnsi="Mangal" w:cs="Mangal"/>
          <w:sz w:val="24"/>
          <w:szCs w:val="24"/>
          <w:cs/>
        </w:rPr>
        <w:t xml:space="preserve"> जुलाई</w:t>
      </w:r>
      <w:r>
        <w:rPr>
          <w:rFonts w:ascii="Mangal" w:hAnsi="Mangal" w:cs="Mangal"/>
          <w:sz w:val="24"/>
          <w:szCs w:val="24"/>
        </w:rPr>
        <w:t>, 2015/06</w:t>
      </w:r>
      <w:r w:rsidRPr="00F04795">
        <w:rPr>
          <w:rFonts w:ascii="Mangal" w:hAnsi="Mangal" w:cs="Mangal"/>
          <w:sz w:val="24"/>
          <w:szCs w:val="24"/>
          <w:cs/>
        </w:rPr>
        <w:t xml:space="preserve"> श्रावण</w:t>
      </w:r>
      <w:r w:rsidRPr="00F04795">
        <w:rPr>
          <w:rFonts w:ascii="Mangal" w:hAnsi="Mangal" w:cs="Mangal"/>
          <w:sz w:val="24"/>
          <w:szCs w:val="24"/>
        </w:rPr>
        <w:t>, 1937 (</w:t>
      </w:r>
      <w:r w:rsidRPr="00F04795">
        <w:rPr>
          <w:rFonts w:ascii="Mangal" w:hAnsi="Mangal" w:cs="Mangal"/>
          <w:sz w:val="24"/>
          <w:szCs w:val="24"/>
          <w:cs/>
        </w:rPr>
        <w:t>शक) को दिया जाना है)</w:t>
      </w:r>
    </w:p>
    <w:p w:rsidR="00561256" w:rsidRPr="00F04795" w:rsidRDefault="00FA0A3A" w:rsidP="00561256">
      <w:pPr>
        <w:spacing w:after="120" w:line="240" w:lineRule="auto"/>
        <w:jc w:val="center"/>
        <w:rPr>
          <w:rFonts w:ascii="Mangal" w:hAnsi="Mangal" w:cs="Mangal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>भारतीय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बैंकों की अनुपयोज्‍य आस्‍तियों में वृद्धि</w:t>
      </w:r>
    </w:p>
    <w:p w:rsidR="00561256" w:rsidRPr="00F04795" w:rsidRDefault="00561256" w:rsidP="00561256">
      <w:pPr>
        <w:spacing w:after="120" w:line="240" w:lineRule="auto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*79</w:t>
      </w:r>
      <w:r w:rsidRPr="00F04795">
        <w:rPr>
          <w:rFonts w:ascii="Mangal" w:hAnsi="Mangal" w:cs="Mangal"/>
          <w:sz w:val="24"/>
          <w:szCs w:val="24"/>
        </w:rPr>
        <w:t>.</w:t>
      </w:r>
      <w:r w:rsidRPr="00F04795">
        <w:rPr>
          <w:rFonts w:ascii="Mangal" w:hAnsi="Mangal" w:cs="Mangal"/>
          <w:sz w:val="24"/>
          <w:szCs w:val="24"/>
        </w:rPr>
        <w:tab/>
      </w:r>
      <w:r w:rsidRPr="00F04795">
        <w:rPr>
          <w:rFonts w:ascii="Mangal" w:hAnsi="Mangal" w:cs="Mangal"/>
          <w:sz w:val="24"/>
          <w:szCs w:val="24"/>
          <w:cs/>
        </w:rPr>
        <w:t xml:space="preserve">श्री </w:t>
      </w:r>
      <w:r w:rsidR="00FA0A3A">
        <w:rPr>
          <w:rFonts w:ascii="Mangal" w:hAnsi="Mangal" w:cs="Mangal"/>
          <w:sz w:val="24"/>
          <w:szCs w:val="24"/>
          <w:cs/>
        </w:rPr>
        <w:t>अहमद</w:t>
      </w:r>
      <w:r w:rsidR="00FA0A3A">
        <w:rPr>
          <w:rFonts w:ascii="Mangal" w:hAnsi="Mangal" w:cs="Mangal" w:hint="cs"/>
          <w:sz w:val="24"/>
          <w:szCs w:val="24"/>
          <w:cs/>
        </w:rPr>
        <w:t xml:space="preserve"> पटेल:</w:t>
      </w:r>
    </w:p>
    <w:p w:rsidR="00561256" w:rsidRPr="00F04795" w:rsidRDefault="00561256" w:rsidP="00561256">
      <w:pPr>
        <w:spacing w:after="0" w:line="240" w:lineRule="auto"/>
        <w:jc w:val="both"/>
        <w:rPr>
          <w:rFonts w:ascii="Mangal" w:hAnsi="Mangal" w:cs="Mangal"/>
          <w:sz w:val="24"/>
          <w:szCs w:val="24"/>
          <w:lang w:bidi="ar-SA"/>
        </w:rPr>
      </w:pPr>
      <w:r w:rsidRPr="00F04795">
        <w:rPr>
          <w:rFonts w:ascii="Mangal" w:hAnsi="Mangal" w:cs="Mangal"/>
          <w:sz w:val="24"/>
          <w:szCs w:val="24"/>
        </w:rPr>
        <w:tab/>
      </w:r>
      <w:r w:rsidRPr="00F04795">
        <w:rPr>
          <w:rFonts w:ascii="Mangal" w:hAnsi="Mangal" w:cs="Mangal"/>
          <w:sz w:val="24"/>
          <w:szCs w:val="24"/>
          <w:cs/>
        </w:rPr>
        <w:t xml:space="preserve">क्या वित्त मंत्री यह बताने की कृपा करेंगे कि: </w:t>
      </w:r>
    </w:p>
    <w:p w:rsidR="00561256" w:rsidRPr="00F04795" w:rsidRDefault="00561256" w:rsidP="00561256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F04795">
        <w:rPr>
          <w:rFonts w:ascii="Mangal" w:hAnsi="Mangal" w:cs="Mangal"/>
          <w:sz w:val="24"/>
          <w:szCs w:val="24"/>
        </w:rPr>
        <w:t>(</w:t>
      </w:r>
      <w:r w:rsidRPr="00F04795">
        <w:rPr>
          <w:rFonts w:ascii="Mangal" w:hAnsi="Mangal" w:cs="Mangal"/>
          <w:sz w:val="24"/>
          <w:szCs w:val="24"/>
          <w:cs/>
        </w:rPr>
        <w:t>क)</w:t>
      </w:r>
      <w:r w:rsidRPr="00F04795">
        <w:rPr>
          <w:rFonts w:ascii="Mangal" w:hAnsi="Mangal" w:cs="Mangal"/>
          <w:sz w:val="24"/>
          <w:szCs w:val="24"/>
          <w:cs/>
        </w:rPr>
        <w:tab/>
      </w:r>
      <w:r w:rsidR="00FA0A3A">
        <w:rPr>
          <w:rFonts w:ascii="Mangal" w:hAnsi="Mangal" w:cs="Mangal"/>
          <w:sz w:val="24"/>
          <w:szCs w:val="24"/>
          <w:cs/>
        </w:rPr>
        <w:t>क्‍या</w:t>
      </w:r>
      <w:r w:rsidR="00FA0A3A">
        <w:rPr>
          <w:rFonts w:ascii="Mangal" w:hAnsi="Mangal" w:cs="Mangal" w:hint="cs"/>
          <w:sz w:val="24"/>
          <w:szCs w:val="24"/>
          <w:cs/>
        </w:rPr>
        <w:t xml:space="preserve"> एक रिपोर्ट के अनुसार भारतीय बैंकों की अनुपयोज्‍य आस्‍तियों (एनपीए) में वर्ष 2015-16 में वृद्धि होने का अनुमान है</w:t>
      </w:r>
      <w:r w:rsidRPr="00F04795">
        <w:rPr>
          <w:rFonts w:ascii="Mangal" w:hAnsi="Mangal" w:cs="Mangal"/>
          <w:sz w:val="24"/>
          <w:szCs w:val="24"/>
        </w:rPr>
        <w:t>;</w:t>
      </w:r>
    </w:p>
    <w:p w:rsidR="00561256" w:rsidRPr="00F04795" w:rsidRDefault="00561256" w:rsidP="00561256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F04795">
        <w:rPr>
          <w:rFonts w:ascii="Mangal" w:hAnsi="Mangal" w:cs="Mangal"/>
          <w:sz w:val="24"/>
          <w:szCs w:val="24"/>
        </w:rPr>
        <w:t>(</w:t>
      </w:r>
      <w:r w:rsidRPr="00F04795">
        <w:rPr>
          <w:rFonts w:ascii="Mangal" w:hAnsi="Mangal" w:cs="Mangal"/>
          <w:sz w:val="24"/>
          <w:szCs w:val="24"/>
          <w:cs/>
        </w:rPr>
        <w:t>ख)</w:t>
      </w:r>
      <w:r w:rsidRPr="00F04795">
        <w:rPr>
          <w:rFonts w:ascii="Mangal" w:hAnsi="Mangal" w:cs="Mangal"/>
          <w:sz w:val="24"/>
          <w:szCs w:val="24"/>
          <w:cs/>
        </w:rPr>
        <w:tab/>
        <w:t>यदि हां</w:t>
      </w:r>
      <w:r w:rsidRPr="00F04795">
        <w:rPr>
          <w:rFonts w:ascii="Mangal" w:hAnsi="Mangal" w:cs="Mangal"/>
          <w:sz w:val="24"/>
          <w:szCs w:val="24"/>
        </w:rPr>
        <w:t>,</w:t>
      </w:r>
      <w:r w:rsidRPr="00F04795">
        <w:rPr>
          <w:rFonts w:ascii="Mangal" w:hAnsi="Mangal" w:cs="Mangal"/>
          <w:sz w:val="24"/>
          <w:szCs w:val="24"/>
          <w:cs/>
        </w:rPr>
        <w:t xml:space="preserve"> तो </w:t>
      </w:r>
      <w:r w:rsidR="00990DC5">
        <w:rPr>
          <w:rFonts w:ascii="Mangal" w:hAnsi="Mangal" w:cs="Mangal"/>
          <w:sz w:val="24"/>
          <w:szCs w:val="24"/>
          <w:cs/>
        </w:rPr>
        <w:t>क्‍या</w:t>
      </w:r>
      <w:r w:rsidR="00990DC5">
        <w:rPr>
          <w:rFonts w:ascii="Mangal" w:hAnsi="Mangal" w:cs="Mangal" w:hint="cs"/>
          <w:sz w:val="24"/>
          <w:szCs w:val="24"/>
          <w:cs/>
        </w:rPr>
        <w:t xml:space="preserve"> विनिर्माण क्षेत्र में मंदी इसका कारण हैं</w:t>
      </w:r>
      <w:r w:rsidRPr="00F04795">
        <w:rPr>
          <w:rFonts w:ascii="Mangal" w:hAnsi="Mangal" w:cs="Mangal"/>
          <w:sz w:val="24"/>
          <w:szCs w:val="24"/>
        </w:rPr>
        <w:t>;</w:t>
      </w:r>
      <w:r w:rsidRPr="00F04795">
        <w:rPr>
          <w:rFonts w:ascii="Mangal" w:hAnsi="Mangal" w:cs="Mangal"/>
          <w:sz w:val="24"/>
          <w:szCs w:val="24"/>
          <w:cs/>
        </w:rPr>
        <w:t xml:space="preserve"> </w:t>
      </w:r>
      <w:r w:rsidR="00990DC5">
        <w:rPr>
          <w:rFonts w:ascii="Mangal" w:hAnsi="Mangal" w:cs="Mangal"/>
          <w:sz w:val="24"/>
          <w:szCs w:val="24"/>
          <w:cs/>
        </w:rPr>
        <w:t>और</w:t>
      </w:r>
    </w:p>
    <w:p w:rsidR="00561256" w:rsidRPr="00F04795" w:rsidRDefault="00561256" w:rsidP="00A31BD1">
      <w:pPr>
        <w:spacing w:after="120" w:line="240" w:lineRule="auto"/>
        <w:ind w:left="720" w:hanging="720"/>
        <w:jc w:val="both"/>
        <w:rPr>
          <w:rFonts w:ascii="Mangal" w:hAnsi="Mangal" w:cs="Mangal"/>
          <w:sz w:val="24"/>
          <w:szCs w:val="24"/>
          <w:lang w:bidi="ar-SA"/>
        </w:rPr>
      </w:pPr>
      <w:r w:rsidRPr="00F04795">
        <w:rPr>
          <w:rFonts w:ascii="Mangal" w:hAnsi="Mangal" w:cs="Mangal"/>
          <w:sz w:val="24"/>
          <w:szCs w:val="24"/>
        </w:rPr>
        <w:t>(</w:t>
      </w:r>
      <w:r w:rsidRPr="00F04795">
        <w:rPr>
          <w:rFonts w:ascii="Mangal" w:hAnsi="Mangal" w:cs="Mangal"/>
          <w:sz w:val="24"/>
          <w:szCs w:val="24"/>
          <w:cs/>
        </w:rPr>
        <w:t>ग</w:t>
      </w:r>
      <w:r w:rsidRPr="00F04795">
        <w:rPr>
          <w:rFonts w:ascii="Mangal" w:hAnsi="Mangal" w:cs="Mangal"/>
          <w:sz w:val="24"/>
          <w:szCs w:val="24"/>
        </w:rPr>
        <w:t>)</w:t>
      </w:r>
      <w:r w:rsidRPr="00F04795">
        <w:rPr>
          <w:rFonts w:ascii="Mangal" w:hAnsi="Mangal" w:cs="Mangal"/>
          <w:sz w:val="24"/>
          <w:szCs w:val="24"/>
        </w:rPr>
        <w:tab/>
      </w:r>
      <w:r w:rsidR="00A31BD1">
        <w:rPr>
          <w:rFonts w:ascii="Mangal" w:hAnsi="Mangal" w:cs="Mangal"/>
          <w:sz w:val="24"/>
          <w:szCs w:val="24"/>
          <w:cs/>
        </w:rPr>
        <w:t>विगत</w:t>
      </w:r>
      <w:r w:rsidR="00A31BD1">
        <w:rPr>
          <w:rFonts w:ascii="Mangal" w:hAnsi="Mangal" w:cs="Mangal" w:hint="cs"/>
          <w:sz w:val="24"/>
          <w:szCs w:val="24"/>
          <w:cs/>
        </w:rPr>
        <w:t xml:space="preserve"> तीन वर्षों में प्रत्‍येक वर्ष के दौरान सकल अनुपयोज्‍य आस्‍तियों</w:t>
      </w:r>
      <w:r w:rsidR="00A31BD1">
        <w:rPr>
          <w:rFonts w:ascii="Mangal" w:hAnsi="Mangal" w:cs="Mangal" w:hint="cs"/>
          <w:sz w:val="24"/>
          <w:szCs w:val="24"/>
        </w:rPr>
        <w:t>,</w:t>
      </w:r>
      <w:r w:rsidR="00A31BD1">
        <w:rPr>
          <w:rFonts w:ascii="Mangal" w:hAnsi="Mangal" w:cs="Mangal" w:hint="cs"/>
          <w:sz w:val="24"/>
          <w:szCs w:val="24"/>
          <w:cs/>
        </w:rPr>
        <w:t xml:space="preserve"> पुनर्संरचित आस्‍तियों और संकटग्रस्‍त आस्‍तियों में अंतर्ग्रस्‍त धनराशि कितनी-कितनी है और वर्ष 2015-16 के लिए तत्‍संबंधी क्‍या अनुमान है</w:t>
      </w:r>
      <w:r w:rsidRPr="00F04795">
        <w:rPr>
          <w:rFonts w:ascii="Mangal" w:hAnsi="Mangal" w:cs="Mangal"/>
          <w:sz w:val="24"/>
          <w:szCs w:val="24"/>
        </w:rPr>
        <w:t>?</w:t>
      </w:r>
    </w:p>
    <w:p w:rsidR="00561256" w:rsidRPr="00F04795" w:rsidRDefault="00561256" w:rsidP="00561256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F04795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61256" w:rsidRPr="00F04795" w:rsidRDefault="00561256" w:rsidP="00561256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F04795">
        <w:rPr>
          <w:rFonts w:ascii="Mangal" w:hAnsi="Mangal" w:cs="Mangal"/>
          <w:sz w:val="24"/>
          <w:szCs w:val="24"/>
          <w:cs/>
        </w:rPr>
        <w:t>वित्त मंत्री (श्री अरुण जेटली)</w:t>
      </w:r>
    </w:p>
    <w:p w:rsidR="00561256" w:rsidRPr="00F04795" w:rsidRDefault="00561256" w:rsidP="00561256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561256" w:rsidRPr="00F04795" w:rsidRDefault="00561256" w:rsidP="00561256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F04795">
        <w:rPr>
          <w:rFonts w:ascii="Mangal" w:hAnsi="Mangal" w:cs="Mangal"/>
          <w:b/>
          <w:bCs/>
          <w:sz w:val="24"/>
          <w:szCs w:val="24"/>
        </w:rPr>
        <w:t>(</w:t>
      </w:r>
      <w:r w:rsidR="004B74E3">
        <w:rPr>
          <w:rFonts w:ascii="Mangal" w:hAnsi="Mangal" w:cs="Mangal"/>
          <w:b/>
          <w:bCs/>
          <w:sz w:val="24"/>
          <w:szCs w:val="24"/>
          <w:cs/>
        </w:rPr>
        <w:t>क) से (ग</w:t>
      </w:r>
      <w:r w:rsidRPr="00F04795">
        <w:rPr>
          <w:rFonts w:ascii="Mangal" w:hAnsi="Mangal" w:cs="Mangal"/>
          <w:b/>
          <w:bCs/>
          <w:sz w:val="24"/>
          <w:szCs w:val="24"/>
          <w:cs/>
        </w:rPr>
        <w:t>):</w:t>
      </w:r>
      <w:r w:rsidRPr="00F04795">
        <w:rPr>
          <w:rFonts w:ascii="Mangal" w:hAnsi="Mangal" w:cs="Mangal"/>
          <w:sz w:val="24"/>
          <w:szCs w:val="24"/>
          <w:cs/>
        </w:rPr>
        <w:t xml:space="preserve"> एक विवरण सदन के पटल पर रख दिया गया है। </w:t>
      </w:r>
    </w:p>
    <w:p w:rsidR="00561256" w:rsidRPr="00F04795" w:rsidRDefault="00561256" w:rsidP="00561256">
      <w:pPr>
        <w:spacing w:line="240" w:lineRule="auto"/>
        <w:jc w:val="center"/>
        <w:rPr>
          <w:rFonts w:ascii="Mangal" w:hAnsi="Mangal" w:cs="Mangal"/>
          <w:sz w:val="24"/>
          <w:szCs w:val="24"/>
        </w:rPr>
      </w:pPr>
      <w:r w:rsidRPr="00F04795">
        <w:rPr>
          <w:rFonts w:ascii="Mangal" w:hAnsi="Mangal" w:cs="Mangal"/>
          <w:sz w:val="24"/>
          <w:szCs w:val="24"/>
        </w:rPr>
        <w:t>*****</w:t>
      </w:r>
    </w:p>
    <w:p w:rsidR="00561256" w:rsidRPr="00F04795" w:rsidRDefault="00561256" w:rsidP="00561256">
      <w:pPr>
        <w:spacing w:line="240" w:lineRule="auto"/>
        <w:rPr>
          <w:rFonts w:ascii="Mangal" w:hAnsi="Mangal" w:cs="Mangal"/>
          <w:sz w:val="24"/>
          <w:szCs w:val="24"/>
        </w:rPr>
      </w:pPr>
      <w:r w:rsidRPr="00F04795">
        <w:rPr>
          <w:rFonts w:ascii="Mangal" w:hAnsi="Mangal" w:cs="Mangal"/>
          <w:sz w:val="24"/>
          <w:szCs w:val="24"/>
        </w:rPr>
        <w:br w:type="page"/>
      </w:r>
    </w:p>
    <w:p w:rsidR="00561256" w:rsidRPr="0015393C" w:rsidRDefault="00561256" w:rsidP="00561256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15393C">
        <w:rPr>
          <w:rFonts w:ascii="Mangal" w:hAnsi="Mangal" w:cs="Mangal"/>
          <w:b/>
          <w:bCs/>
          <w:szCs w:val="22"/>
        </w:rPr>
        <w:lastRenderedPageBreak/>
        <w:t>'</w:t>
      </w:r>
      <w:r w:rsidR="00B27966" w:rsidRPr="0015393C">
        <w:rPr>
          <w:rFonts w:ascii="Mangal" w:hAnsi="Mangal" w:cs="Mangal"/>
          <w:b/>
          <w:bCs/>
          <w:szCs w:val="22"/>
          <w:cs/>
        </w:rPr>
        <w:t>भारतीय</w:t>
      </w:r>
      <w:r w:rsidR="00B27966" w:rsidRPr="0015393C">
        <w:rPr>
          <w:rFonts w:ascii="Mangal" w:hAnsi="Mangal" w:cs="Mangal" w:hint="cs"/>
          <w:b/>
          <w:bCs/>
          <w:szCs w:val="22"/>
          <w:cs/>
        </w:rPr>
        <w:t xml:space="preserve"> बैंकों की अनुपयोज्‍य आस्‍तियों में वृद्धि</w:t>
      </w:r>
      <w:r w:rsidRPr="0015393C">
        <w:rPr>
          <w:rFonts w:ascii="Mangal" w:hAnsi="Mangal" w:cs="Mangal"/>
          <w:b/>
          <w:bCs/>
          <w:szCs w:val="22"/>
        </w:rPr>
        <w:t>'</w:t>
      </w:r>
      <w:r w:rsidRPr="0015393C">
        <w:rPr>
          <w:rFonts w:ascii="Mangal" w:hAnsi="Mangal" w:cs="Mangal"/>
          <w:b/>
          <w:bCs/>
          <w:szCs w:val="22"/>
          <w:cs/>
        </w:rPr>
        <w:t xml:space="preserve"> के संबंध में श्री </w:t>
      </w:r>
      <w:r w:rsidR="00B27966" w:rsidRPr="0015393C">
        <w:rPr>
          <w:rFonts w:ascii="Mangal" w:hAnsi="Mangal" w:cs="Mangal"/>
          <w:b/>
          <w:bCs/>
          <w:szCs w:val="22"/>
          <w:cs/>
        </w:rPr>
        <w:t>अहमद</w:t>
      </w:r>
      <w:r w:rsidR="00B27966" w:rsidRPr="0015393C">
        <w:rPr>
          <w:rFonts w:ascii="Mangal" w:hAnsi="Mangal" w:cs="Mangal" w:hint="cs"/>
          <w:b/>
          <w:bCs/>
          <w:szCs w:val="22"/>
          <w:cs/>
        </w:rPr>
        <w:t xml:space="preserve"> पटेल </w:t>
      </w:r>
      <w:r w:rsidRPr="0015393C">
        <w:rPr>
          <w:rFonts w:ascii="Mangal" w:hAnsi="Mangal" w:cs="Mangal"/>
          <w:b/>
          <w:bCs/>
          <w:szCs w:val="22"/>
          <w:cs/>
        </w:rPr>
        <w:t xml:space="preserve">द्वारा पूछे गए </w:t>
      </w:r>
      <w:r w:rsidR="00FA0A3A" w:rsidRPr="0015393C">
        <w:rPr>
          <w:rFonts w:ascii="Mangal" w:hAnsi="Mangal" w:cs="Mangal"/>
          <w:b/>
          <w:bCs/>
          <w:szCs w:val="22"/>
          <w:cs/>
        </w:rPr>
        <w:t>28</w:t>
      </w:r>
      <w:r w:rsidRPr="0015393C">
        <w:rPr>
          <w:rFonts w:ascii="Mangal" w:hAnsi="Mangal" w:cs="Mangal"/>
          <w:b/>
          <w:bCs/>
          <w:szCs w:val="22"/>
          <w:cs/>
        </w:rPr>
        <w:t xml:space="preserve"> जुलाई</w:t>
      </w:r>
      <w:r w:rsidRPr="0015393C">
        <w:rPr>
          <w:rFonts w:ascii="Mangal" w:hAnsi="Mangal" w:cs="Mangal"/>
          <w:b/>
          <w:bCs/>
          <w:szCs w:val="22"/>
        </w:rPr>
        <w:t>,</w:t>
      </w:r>
      <w:r w:rsidRPr="0015393C">
        <w:rPr>
          <w:rFonts w:ascii="Mangal" w:hAnsi="Mangal" w:cs="Mangal"/>
          <w:b/>
          <w:bCs/>
          <w:szCs w:val="22"/>
          <w:cs/>
        </w:rPr>
        <w:t xml:space="preserve"> </w:t>
      </w:r>
      <w:r w:rsidRPr="0015393C">
        <w:rPr>
          <w:rFonts w:ascii="Mangal" w:hAnsi="Mangal" w:cs="Mangal"/>
          <w:b/>
          <w:bCs/>
          <w:szCs w:val="22"/>
        </w:rPr>
        <w:t xml:space="preserve">2015 </w:t>
      </w:r>
      <w:r w:rsidRPr="0015393C">
        <w:rPr>
          <w:rFonts w:ascii="Mangal" w:hAnsi="Mangal" w:cs="Mangal"/>
          <w:b/>
          <w:bCs/>
          <w:szCs w:val="22"/>
          <w:cs/>
        </w:rPr>
        <w:t xml:space="preserve">के </w:t>
      </w:r>
      <w:r w:rsidR="0017208C" w:rsidRPr="0015393C">
        <w:rPr>
          <w:rFonts w:ascii="Mangal" w:hAnsi="Mangal" w:cs="Mangal"/>
          <w:b/>
          <w:bCs/>
          <w:szCs w:val="22"/>
          <w:cs/>
        </w:rPr>
        <w:t>राज्‍य</w:t>
      </w:r>
      <w:r w:rsidRPr="0015393C">
        <w:rPr>
          <w:rFonts w:ascii="Mangal" w:hAnsi="Mangal" w:cs="Mangal"/>
          <w:b/>
          <w:bCs/>
          <w:szCs w:val="22"/>
          <w:cs/>
        </w:rPr>
        <w:t xml:space="preserve"> सभा तारांकित प्रश्न संख्या </w:t>
      </w:r>
      <w:r w:rsidRPr="0015393C">
        <w:rPr>
          <w:rFonts w:ascii="Mangal" w:hAnsi="Mangal" w:cs="Mangal"/>
          <w:b/>
          <w:bCs/>
          <w:szCs w:val="22"/>
        </w:rPr>
        <w:t xml:space="preserve">*79 </w:t>
      </w:r>
      <w:r w:rsidRPr="0015393C">
        <w:rPr>
          <w:rFonts w:ascii="Mangal" w:hAnsi="Mangal" w:cs="Mangal"/>
          <w:b/>
          <w:bCs/>
          <w:szCs w:val="22"/>
          <w:cs/>
        </w:rPr>
        <w:t xml:space="preserve">के भाग </w:t>
      </w:r>
      <w:r w:rsidRPr="0015393C">
        <w:rPr>
          <w:rFonts w:ascii="Mangal" w:hAnsi="Mangal" w:cs="Mangal"/>
          <w:b/>
          <w:bCs/>
          <w:szCs w:val="22"/>
        </w:rPr>
        <w:t>(</w:t>
      </w:r>
      <w:r w:rsidRPr="0015393C">
        <w:rPr>
          <w:rFonts w:ascii="Mangal" w:hAnsi="Mangal" w:cs="Mangal"/>
          <w:b/>
          <w:bCs/>
          <w:szCs w:val="22"/>
          <w:cs/>
        </w:rPr>
        <w:t>क</w:t>
      </w:r>
      <w:r w:rsidRPr="0015393C">
        <w:rPr>
          <w:rFonts w:ascii="Mangal" w:hAnsi="Mangal" w:cs="Mangal"/>
          <w:b/>
          <w:bCs/>
          <w:szCs w:val="22"/>
        </w:rPr>
        <w:t xml:space="preserve">) </w:t>
      </w:r>
      <w:r w:rsidRPr="0015393C">
        <w:rPr>
          <w:rFonts w:ascii="Mangal" w:hAnsi="Mangal" w:cs="Mangal"/>
          <w:b/>
          <w:bCs/>
          <w:szCs w:val="22"/>
          <w:cs/>
        </w:rPr>
        <w:t xml:space="preserve">से </w:t>
      </w:r>
      <w:r w:rsidRPr="0015393C">
        <w:rPr>
          <w:rFonts w:ascii="Mangal" w:hAnsi="Mangal" w:cs="Mangal"/>
          <w:b/>
          <w:bCs/>
          <w:szCs w:val="22"/>
        </w:rPr>
        <w:t>(</w:t>
      </w:r>
      <w:r w:rsidR="00FA0A3A" w:rsidRPr="0015393C">
        <w:rPr>
          <w:rFonts w:ascii="Mangal" w:hAnsi="Mangal" w:cs="Mangal"/>
          <w:b/>
          <w:bCs/>
          <w:szCs w:val="22"/>
          <w:cs/>
        </w:rPr>
        <w:t>ग</w:t>
      </w:r>
      <w:r w:rsidRPr="0015393C">
        <w:rPr>
          <w:rFonts w:ascii="Mangal" w:hAnsi="Mangal" w:cs="Mangal"/>
          <w:b/>
          <w:bCs/>
          <w:szCs w:val="22"/>
        </w:rPr>
        <w:t xml:space="preserve">) </w:t>
      </w:r>
      <w:r w:rsidRPr="0015393C">
        <w:rPr>
          <w:rFonts w:ascii="Mangal" w:hAnsi="Mangal" w:cs="Mangal"/>
          <w:b/>
          <w:bCs/>
          <w:szCs w:val="22"/>
          <w:cs/>
        </w:rPr>
        <w:t>के उत्तर में उल्लिखित विवरण।</w:t>
      </w:r>
    </w:p>
    <w:p w:rsidR="00561256" w:rsidRPr="0015393C" w:rsidRDefault="00561256" w:rsidP="00561256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</w:p>
    <w:p w:rsidR="00561256" w:rsidRPr="0015393C" w:rsidRDefault="00561256" w:rsidP="008E19B7">
      <w:pPr>
        <w:spacing w:after="120" w:line="240" w:lineRule="auto"/>
        <w:jc w:val="both"/>
        <w:rPr>
          <w:rFonts w:ascii="Mangal" w:hAnsi="Mangal" w:cs="Mangal"/>
          <w:szCs w:val="22"/>
        </w:rPr>
      </w:pPr>
      <w:r w:rsidRPr="0015393C">
        <w:rPr>
          <w:rFonts w:ascii="Mangal" w:hAnsi="Mangal" w:cs="Mangal"/>
          <w:b/>
          <w:bCs/>
          <w:szCs w:val="22"/>
        </w:rPr>
        <w:t>(</w:t>
      </w:r>
      <w:r w:rsidRPr="0015393C">
        <w:rPr>
          <w:rFonts w:ascii="Mangal" w:hAnsi="Mangal" w:cs="Mangal"/>
          <w:b/>
          <w:bCs/>
          <w:szCs w:val="22"/>
          <w:cs/>
        </w:rPr>
        <w:t>क</w:t>
      </w:r>
      <w:r w:rsidRPr="0015393C">
        <w:rPr>
          <w:rFonts w:ascii="Mangal" w:hAnsi="Mangal" w:cs="Mangal"/>
          <w:b/>
          <w:bCs/>
          <w:szCs w:val="22"/>
        </w:rPr>
        <w:t>)</w:t>
      </w:r>
      <w:r w:rsidR="005D7DD4" w:rsidRPr="0015393C">
        <w:rPr>
          <w:rFonts w:ascii="Mangal" w:hAnsi="Mangal" w:cs="Mangal" w:hint="cs"/>
          <w:b/>
          <w:bCs/>
          <w:szCs w:val="22"/>
          <w:cs/>
        </w:rPr>
        <w:t xml:space="preserve"> से (ग)</w:t>
      </w:r>
      <w:r w:rsidRPr="0015393C">
        <w:rPr>
          <w:rFonts w:ascii="Mangal" w:hAnsi="Mangal" w:cs="Mangal"/>
          <w:b/>
          <w:bCs/>
          <w:szCs w:val="22"/>
        </w:rPr>
        <w:t>:</w:t>
      </w:r>
      <w:r w:rsidR="005D7DD4" w:rsidRPr="0015393C">
        <w:rPr>
          <w:rFonts w:ascii="Mangal" w:hAnsi="Mangal" w:cs="Mangal"/>
          <w:szCs w:val="22"/>
          <w:cs/>
        </w:rPr>
        <w:t xml:space="preserve"> अपनी</w:t>
      </w:r>
      <w:r w:rsidR="005D7DD4" w:rsidRPr="0015393C">
        <w:rPr>
          <w:rFonts w:ascii="Mangal" w:hAnsi="Mangal" w:cs="Mangal" w:hint="cs"/>
          <w:szCs w:val="22"/>
          <w:cs/>
        </w:rPr>
        <w:t xml:space="preserve"> वित्‍तीय</w:t>
      </w:r>
      <w:r w:rsidR="007E3956">
        <w:rPr>
          <w:rFonts w:ascii="Mangal" w:hAnsi="Mangal" w:cs="Mangal" w:hint="cs"/>
          <w:szCs w:val="22"/>
          <w:cs/>
        </w:rPr>
        <w:t xml:space="preserve"> स्‍थिरता</w:t>
      </w:r>
      <w:r w:rsidR="005D7DD4" w:rsidRPr="0015393C">
        <w:rPr>
          <w:rFonts w:ascii="Mangal" w:hAnsi="Mangal" w:cs="Mangal" w:hint="cs"/>
          <w:szCs w:val="22"/>
          <w:cs/>
        </w:rPr>
        <w:t xml:space="preserve"> रिपोर्ट (एफएसआर) जून 2015 में भारतीय रिजर्व बैंक ने यह सूचित किया है कि बेसलाइन परिदृश्‍य के अंतर्गत सभी अनुसूचित वाणिज्‍यिक बैंकों की सकल अनर्जक आस्‍ति (जीएनपीए) अनुपात</w:t>
      </w:r>
      <w:r w:rsidR="007E3956">
        <w:rPr>
          <w:rFonts w:ascii="Mangal" w:hAnsi="Mangal" w:cs="Mangal" w:hint="cs"/>
          <w:szCs w:val="22"/>
          <w:cs/>
        </w:rPr>
        <w:t>,</w:t>
      </w:r>
      <w:r w:rsidR="005D7DD4" w:rsidRPr="0015393C">
        <w:rPr>
          <w:rFonts w:ascii="Mangal" w:hAnsi="Mangal" w:cs="Mangal" w:hint="cs"/>
          <w:szCs w:val="22"/>
          <w:cs/>
        </w:rPr>
        <w:t xml:space="preserve"> जो मार्च 2015 की स्‍थिति के अनुसार 4.6</w:t>
      </w:r>
      <w:r w:rsidR="005D7DD4" w:rsidRPr="0015393C">
        <w:rPr>
          <w:rFonts w:ascii="Mangal" w:hAnsi="Mangal" w:cs="Mangal"/>
          <w:szCs w:val="22"/>
        </w:rPr>
        <w:t>%</w:t>
      </w:r>
      <w:r w:rsidR="005D7DD4" w:rsidRPr="0015393C">
        <w:rPr>
          <w:rFonts w:ascii="Mangal" w:hAnsi="Mangal" w:cs="Mangal" w:hint="cs"/>
          <w:szCs w:val="22"/>
          <w:cs/>
        </w:rPr>
        <w:t xml:space="preserve"> था</w:t>
      </w:r>
      <w:r w:rsidR="005D7DD4" w:rsidRPr="0015393C">
        <w:rPr>
          <w:rFonts w:ascii="Mangal" w:hAnsi="Mangal" w:cs="Mangal" w:hint="cs"/>
          <w:szCs w:val="22"/>
        </w:rPr>
        <w:t>,</w:t>
      </w:r>
      <w:r w:rsidR="005D7DD4" w:rsidRPr="0015393C">
        <w:rPr>
          <w:rFonts w:ascii="Mangal" w:hAnsi="Mangal" w:cs="Mangal" w:hint="cs"/>
          <w:szCs w:val="22"/>
          <w:cs/>
        </w:rPr>
        <w:t xml:space="preserve"> सितम्‍बर 2015 तक बढ़कर 4.8</w:t>
      </w:r>
      <w:r w:rsidR="005D7DD4" w:rsidRPr="0015393C">
        <w:rPr>
          <w:rFonts w:ascii="Mangal" w:hAnsi="Mangal" w:cs="Mangal"/>
          <w:szCs w:val="22"/>
        </w:rPr>
        <w:t>%</w:t>
      </w:r>
      <w:r w:rsidR="005D7DD4" w:rsidRPr="0015393C">
        <w:rPr>
          <w:rFonts w:ascii="Mangal" w:hAnsi="Mangal" w:cs="Mangal" w:hint="cs"/>
          <w:szCs w:val="22"/>
          <w:cs/>
        </w:rPr>
        <w:t xml:space="preserve"> हो सकता है तथा तत्‍पश्‍चात मार्च 2016 तक </w:t>
      </w:r>
      <w:r w:rsidR="007E3956">
        <w:rPr>
          <w:rFonts w:ascii="Mangal" w:hAnsi="Mangal" w:cs="Mangal" w:hint="cs"/>
          <w:szCs w:val="22"/>
          <w:cs/>
        </w:rPr>
        <w:t xml:space="preserve">इसमें </w:t>
      </w:r>
      <w:r w:rsidR="005D7DD4" w:rsidRPr="0015393C">
        <w:rPr>
          <w:rFonts w:ascii="Mangal" w:hAnsi="Mangal" w:cs="Mangal" w:hint="cs"/>
          <w:szCs w:val="22"/>
          <w:cs/>
        </w:rPr>
        <w:t>4.7</w:t>
      </w:r>
      <w:r w:rsidR="00DE0840" w:rsidRPr="0015393C">
        <w:rPr>
          <w:rFonts w:ascii="Mangal" w:hAnsi="Mangal" w:cs="Mangal"/>
          <w:szCs w:val="22"/>
        </w:rPr>
        <w:t>%</w:t>
      </w:r>
      <w:r w:rsidR="00DE0840" w:rsidRPr="0015393C">
        <w:rPr>
          <w:rFonts w:ascii="Mangal" w:hAnsi="Mangal" w:cs="Mangal" w:hint="cs"/>
          <w:szCs w:val="22"/>
          <w:cs/>
        </w:rPr>
        <w:t xml:space="preserve"> तक सुधार हो सकता है। तथापि</w:t>
      </w:r>
      <w:r w:rsidR="00DE0840" w:rsidRPr="0015393C">
        <w:rPr>
          <w:rFonts w:ascii="Mangal" w:hAnsi="Mangal" w:cs="Mangal" w:hint="cs"/>
          <w:szCs w:val="22"/>
        </w:rPr>
        <w:t>,</w:t>
      </w:r>
      <w:r w:rsidR="00DE0840" w:rsidRPr="0015393C">
        <w:rPr>
          <w:rFonts w:ascii="Mangal" w:hAnsi="Mangal" w:cs="Mangal" w:hint="cs"/>
          <w:szCs w:val="22"/>
          <w:cs/>
        </w:rPr>
        <w:t xml:space="preserve"> यदि व्‍यापक आर्थिक परिस्‍थितियों में गिरावट आती है</w:t>
      </w:r>
      <w:r w:rsidR="007E3956">
        <w:rPr>
          <w:rFonts w:ascii="Mangal" w:hAnsi="Mangal" w:cs="Mangal" w:hint="cs"/>
          <w:szCs w:val="22"/>
          <w:cs/>
        </w:rPr>
        <w:t>,</w:t>
      </w:r>
      <w:r w:rsidR="00DE0840" w:rsidRPr="0015393C">
        <w:rPr>
          <w:rFonts w:ascii="Mangal" w:hAnsi="Mangal" w:cs="Mangal" w:hint="cs"/>
          <w:szCs w:val="22"/>
          <w:cs/>
        </w:rPr>
        <w:t xml:space="preserve"> तो जीएनपीए अनुपात में और गिरावट </w:t>
      </w:r>
      <w:r w:rsidR="007E3956">
        <w:rPr>
          <w:rFonts w:ascii="Mangal" w:hAnsi="Mangal" w:cs="Mangal" w:hint="cs"/>
          <w:szCs w:val="22"/>
          <w:cs/>
        </w:rPr>
        <w:t>आ</w:t>
      </w:r>
      <w:r w:rsidR="00265FCD">
        <w:rPr>
          <w:rFonts w:ascii="Mangal" w:hAnsi="Mangal" w:cs="Mangal" w:hint="cs"/>
          <w:szCs w:val="22"/>
          <w:cs/>
        </w:rPr>
        <w:t xml:space="preserve"> सकती है तथा अत्‍यंत दबाव की </w:t>
      </w:r>
      <w:r w:rsidR="00DE0840" w:rsidRPr="0015393C">
        <w:rPr>
          <w:rFonts w:ascii="Mangal" w:hAnsi="Mangal" w:cs="Mangal" w:hint="cs"/>
          <w:szCs w:val="22"/>
          <w:cs/>
        </w:rPr>
        <w:t xml:space="preserve">स्‍थिति </w:t>
      </w:r>
      <w:r w:rsidR="00265FCD">
        <w:rPr>
          <w:rFonts w:ascii="Mangal" w:hAnsi="Mangal" w:cs="Mangal" w:hint="cs"/>
          <w:szCs w:val="22"/>
          <w:cs/>
        </w:rPr>
        <w:t xml:space="preserve">में </w:t>
      </w:r>
      <w:r w:rsidR="00DE0840" w:rsidRPr="0015393C">
        <w:rPr>
          <w:rFonts w:ascii="Mangal" w:hAnsi="Mangal" w:cs="Mangal" w:hint="cs"/>
          <w:szCs w:val="22"/>
          <w:cs/>
        </w:rPr>
        <w:t>मार्च 2016 तक यह बढ़कर लगभग 5.9</w:t>
      </w:r>
      <w:r w:rsidR="00726132" w:rsidRPr="0015393C">
        <w:rPr>
          <w:rFonts w:ascii="Mangal" w:hAnsi="Mangal" w:cs="Mangal"/>
          <w:szCs w:val="22"/>
        </w:rPr>
        <w:t>%</w:t>
      </w:r>
      <w:r w:rsidR="00DE0840" w:rsidRPr="0015393C">
        <w:rPr>
          <w:rFonts w:ascii="Mangal" w:hAnsi="Mangal" w:cs="Mangal" w:hint="cs"/>
          <w:szCs w:val="22"/>
          <w:cs/>
        </w:rPr>
        <w:t xml:space="preserve"> हो सकता है।</w:t>
      </w:r>
    </w:p>
    <w:p w:rsidR="008E19B7" w:rsidRPr="0015393C" w:rsidRDefault="008E19B7" w:rsidP="00F96D56">
      <w:pPr>
        <w:spacing w:after="120" w:line="240" w:lineRule="auto"/>
        <w:jc w:val="both"/>
        <w:rPr>
          <w:rFonts w:ascii="Mangal" w:hAnsi="Mangal" w:cs="Mangal"/>
          <w:szCs w:val="22"/>
        </w:rPr>
      </w:pPr>
      <w:r w:rsidRPr="0015393C">
        <w:rPr>
          <w:rFonts w:ascii="Mangal" w:hAnsi="Mangal" w:cs="Mangal" w:hint="cs"/>
          <w:szCs w:val="22"/>
          <w:cs/>
        </w:rPr>
        <w:tab/>
        <w:t xml:space="preserve">बैंकों की अनर्जक </w:t>
      </w:r>
      <w:r w:rsidR="00726132" w:rsidRPr="0015393C">
        <w:rPr>
          <w:rFonts w:ascii="Mangal" w:hAnsi="Mangal" w:cs="Mangal" w:hint="cs"/>
          <w:szCs w:val="22"/>
          <w:cs/>
        </w:rPr>
        <w:t>आस्‍तियों</w:t>
      </w:r>
      <w:r w:rsidRPr="0015393C">
        <w:rPr>
          <w:rFonts w:ascii="Mangal" w:hAnsi="Mangal" w:cs="Mangal" w:hint="cs"/>
          <w:szCs w:val="22"/>
          <w:cs/>
        </w:rPr>
        <w:t xml:space="preserve"> (एनपीए) में वृद्धि के </w:t>
      </w:r>
      <w:r w:rsidR="00726132" w:rsidRPr="0015393C">
        <w:rPr>
          <w:rFonts w:ascii="Mangal" w:hAnsi="Mangal" w:cs="Mangal" w:hint="cs"/>
          <w:szCs w:val="22"/>
          <w:cs/>
        </w:rPr>
        <w:t>कारणों में</w:t>
      </w:r>
      <w:r w:rsidRPr="0015393C">
        <w:rPr>
          <w:rFonts w:ascii="Mangal" w:hAnsi="Mangal" w:cs="Mangal" w:hint="cs"/>
          <w:szCs w:val="22"/>
          <w:cs/>
        </w:rPr>
        <w:t xml:space="preserve"> समय पर सांविधिक अनुमोदन प्राप्‍त न होने के कारण परियोजनाओं के कार्यान्‍वयन में विलंब</w:t>
      </w:r>
      <w:r w:rsidRPr="0015393C">
        <w:rPr>
          <w:rFonts w:ascii="Mangal" w:hAnsi="Mangal" w:cs="Mangal" w:hint="cs"/>
          <w:szCs w:val="22"/>
        </w:rPr>
        <w:t>,</w:t>
      </w:r>
      <w:r w:rsidRPr="0015393C">
        <w:rPr>
          <w:rFonts w:ascii="Mangal" w:hAnsi="Mangal" w:cs="Mangal" w:hint="cs"/>
          <w:szCs w:val="22"/>
          <w:cs/>
        </w:rPr>
        <w:t xml:space="preserve"> </w:t>
      </w:r>
      <w:r w:rsidR="00265FCD">
        <w:rPr>
          <w:rFonts w:ascii="Mangal" w:hAnsi="Mangal" w:cs="Mangal" w:hint="cs"/>
          <w:szCs w:val="22"/>
          <w:cs/>
        </w:rPr>
        <w:t>बंद पड़े</w:t>
      </w:r>
      <w:r w:rsidR="000A2983" w:rsidRPr="0015393C">
        <w:rPr>
          <w:rFonts w:ascii="Mangal" w:hAnsi="Mangal" w:cs="Mangal" w:hint="cs"/>
          <w:szCs w:val="22"/>
          <w:cs/>
        </w:rPr>
        <w:t xml:space="preserve"> कोयला खदानों को रद्द करना</w:t>
      </w:r>
      <w:r w:rsidR="000A2983" w:rsidRPr="0015393C">
        <w:rPr>
          <w:rFonts w:ascii="Mangal" w:hAnsi="Mangal" w:cs="Mangal" w:hint="cs"/>
          <w:szCs w:val="22"/>
        </w:rPr>
        <w:t>,</w:t>
      </w:r>
      <w:r w:rsidR="000A2983" w:rsidRPr="0015393C">
        <w:rPr>
          <w:rFonts w:ascii="Mangal" w:hAnsi="Mangal" w:cs="Mangal" w:hint="cs"/>
          <w:szCs w:val="22"/>
          <w:cs/>
        </w:rPr>
        <w:t xml:space="preserve"> उच्‍च कारपोरेट </w:t>
      </w:r>
      <w:r w:rsidR="00265FCD">
        <w:rPr>
          <w:rFonts w:ascii="Mangal" w:hAnsi="Mangal" w:cs="Mangal" w:hint="cs"/>
          <w:szCs w:val="22"/>
          <w:cs/>
        </w:rPr>
        <w:t>लाभ (</w:t>
      </w:r>
      <w:r w:rsidR="00E84197">
        <w:rPr>
          <w:rFonts w:ascii="Mangal" w:hAnsi="Mangal" w:cs="Mangal" w:hint="cs"/>
          <w:szCs w:val="22"/>
          <w:cs/>
        </w:rPr>
        <w:t>लेव</w:t>
      </w:r>
      <w:r w:rsidR="000A2983" w:rsidRPr="0015393C">
        <w:rPr>
          <w:rFonts w:ascii="Mangal" w:hAnsi="Mangal" w:cs="Mangal" w:hint="cs"/>
          <w:szCs w:val="22"/>
          <w:cs/>
        </w:rPr>
        <w:t>रेज</w:t>
      </w:r>
      <w:r w:rsidR="00265FCD">
        <w:rPr>
          <w:rFonts w:ascii="Mangal" w:hAnsi="Mangal" w:cs="Mangal" w:hint="cs"/>
          <w:szCs w:val="22"/>
          <w:cs/>
        </w:rPr>
        <w:t>)</w:t>
      </w:r>
      <w:r w:rsidR="000A2983" w:rsidRPr="0015393C">
        <w:rPr>
          <w:rFonts w:ascii="Mangal" w:hAnsi="Mangal" w:cs="Mangal" w:hint="cs"/>
          <w:szCs w:val="22"/>
        </w:rPr>
        <w:t>,</w:t>
      </w:r>
      <w:r w:rsidR="000A2983" w:rsidRPr="0015393C">
        <w:rPr>
          <w:rFonts w:ascii="Mangal" w:hAnsi="Mangal" w:cs="Mangal" w:hint="cs"/>
          <w:szCs w:val="22"/>
          <w:cs/>
        </w:rPr>
        <w:t xml:space="preserve"> विशेष रूप से</w:t>
      </w:r>
      <w:r w:rsidR="00643210" w:rsidRPr="0015393C">
        <w:rPr>
          <w:rFonts w:ascii="Mangal" w:hAnsi="Mangal" w:cs="Mangal" w:hint="cs"/>
          <w:szCs w:val="22"/>
          <w:cs/>
        </w:rPr>
        <w:t xml:space="preserve"> हरित क्षेत्र की बड़ी परियोजनाओं में </w:t>
      </w:r>
      <w:r w:rsidR="00265FCD" w:rsidRPr="0015393C">
        <w:rPr>
          <w:rFonts w:ascii="Mangal" w:hAnsi="Mangal" w:cs="Mangal" w:hint="cs"/>
          <w:szCs w:val="22"/>
          <w:cs/>
        </w:rPr>
        <w:t xml:space="preserve">जोखिम संकेन्‍द्रण </w:t>
      </w:r>
      <w:r w:rsidR="00643210" w:rsidRPr="0015393C">
        <w:rPr>
          <w:rFonts w:ascii="Mangal" w:hAnsi="Mangal" w:cs="Mangal" w:hint="cs"/>
          <w:szCs w:val="22"/>
          <w:cs/>
        </w:rPr>
        <w:t>तथा</w:t>
      </w:r>
      <w:r w:rsidR="00726132" w:rsidRPr="0015393C">
        <w:rPr>
          <w:rFonts w:ascii="Mangal" w:hAnsi="Mangal" w:cs="Mangal" w:hint="cs"/>
          <w:szCs w:val="22"/>
          <w:cs/>
        </w:rPr>
        <w:t xml:space="preserve"> वैश्‍विक मांग में कमी</w:t>
      </w:r>
      <w:r w:rsidR="00265FCD">
        <w:rPr>
          <w:rFonts w:ascii="Mangal" w:hAnsi="Mangal" w:cs="Mangal" w:hint="cs"/>
          <w:szCs w:val="22"/>
          <w:cs/>
        </w:rPr>
        <w:t>,</w:t>
      </w:r>
      <w:r w:rsidR="00726132" w:rsidRPr="0015393C">
        <w:rPr>
          <w:rFonts w:ascii="Mangal" w:hAnsi="Mangal" w:cs="Mangal" w:hint="cs"/>
          <w:szCs w:val="22"/>
          <w:cs/>
        </w:rPr>
        <w:t xml:space="preserve"> जिससे क्षमता में </w:t>
      </w:r>
      <w:r w:rsidR="00265FCD">
        <w:rPr>
          <w:rFonts w:ascii="Mangal" w:hAnsi="Mangal" w:cs="Mangal" w:hint="cs"/>
          <w:szCs w:val="22"/>
          <w:cs/>
        </w:rPr>
        <w:t>आवश्‍यकता से अधिक</w:t>
      </w:r>
      <w:r w:rsidR="00726132" w:rsidRPr="0015393C">
        <w:rPr>
          <w:rFonts w:ascii="Mangal" w:hAnsi="Mangal" w:cs="Mangal" w:hint="cs"/>
          <w:szCs w:val="22"/>
          <w:cs/>
        </w:rPr>
        <w:t xml:space="preserve"> वृद्धि होती है</w:t>
      </w:r>
      <w:r w:rsidR="00726132" w:rsidRPr="0015393C">
        <w:rPr>
          <w:rFonts w:ascii="Mangal" w:hAnsi="Mangal" w:cs="Mangal" w:hint="cs"/>
          <w:szCs w:val="22"/>
        </w:rPr>
        <w:t>,</w:t>
      </w:r>
      <w:r w:rsidR="00726132" w:rsidRPr="0015393C">
        <w:rPr>
          <w:rFonts w:ascii="Mangal" w:hAnsi="Mangal" w:cs="Mangal" w:hint="cs"/>
          <w:szCs w:val="22"/>
          <w:cs/>
        </w:rPr>
        <w:t xml:space="preserve"> शामिल है।</w:t>
      </w:r>
    </w:p>
    <w:p w:rsidR="00F96D56" w:rsidRPr="0015393C" w:rsidRDefault="00F96D56" w:rsidP="00F96D56">
      <w:pPr>
        <w:spacing w:after="120" w:line="240" w:lineRule="auto"/>
        <w:jc w:val="both"/>
        <w:rPr>
          <w:rFonts w:ascii="Mangal" w:hAnsi="Mangal" w:cs="Mangal"/>
          <w:szCs w:val="22"/>
        </w:rPr>
      </w:pPr>
      <w:r w:rsidRPr="0015393C">
        <w:rPr>
          <w:rFonts w:ascii="Mangal" w:hAnsi="Mangal" w:cs="Mangal" w:hint="cs"/>
          <w:szCs w:val="22"/>
          <w:cs/>
        </w:rPr>
        <w:tab/>
        <w:t>गत तीन वर्षों में प्रत्‍येक वर्ष के दौरान सकल एनपीए</w:t>
      </w:r>
      <w:r w:rsidRPr="0015393C">
        <w:rPr>
          <w:rFonts w:ascii="Mangal" w:hAnsi="Mangal" w:cs="Mangal" w:hint="cs"/>
          <w:szCs w:val="22"/>
        </w:rPr>
        <w:t>,</w:t>
      </w:r>
      <w:r w:rsidRPr="0015393C">
        <w:rPr>
          <w:rFonts w:ascii="Mangal" w:hAnsi="Mangal" w:cs="Mangal" w:hint="cs"/>
          <w:szCs w:val="22"/>
          <w:cs/>
        </w:rPr>
        <w:t xml:space="preserve"> तदनुसार पुनर्संरचित आस्‍तियों का ब्‍यौरा निम्‍नानुसार है:-</w:t>
      </w:r>
    </w:p>
    <w:p w:rsidR="00F96D56" w:rsidRPr="0015393C" w:rsidRDefault="00F96D56" w:rsidP="00106A78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15393C">
        <w:rPr>
          <w:rFonts w:ascii="Mangal" w:hAnsi="Mangal" w:cs="Mangal" w:hint="cs"/>
          <w:b/>
          <w:bCs/>
          <w:szCs w:val="22"/>
          <w:cs/>
        </w:rPr>
        <w:t>जीएनपीए अनुपात तथा पुनर्संरचित मानक अग्रिम अनुपात:</w:t>
      </w:r>
    </w:p>
    <w:p w:rsidR="00F96D56" w:rsidRPr="0015393C" w:rsidRDefault="00F96D56" w:rsidP="00277B7D">
      <w:pPr>
        <w:spacing w:after="120" w:line="240" w:lineRule="auto"/>
        <w:jc w:val="center"/>
        <w:rPr>
          <w:rFonts w:ascii="Mangal" w:hAnsi="Mangal" w:cs="Mangal"/>
          <w:b/>
          <w:bCs/>
          <w:szCs w:val="22"/>
        </w:rPr>
      </w:pPr>
      <w:r w:rsidRPr="0015393C">
        <w:rPr>
          <w:rFonts w:ascii="Mangal" w:hAnsi="Mangal" w:cs="Mangal" w:hint="cs"/>
          <w:b/>
          <w:bCs/>
          <w:szCs w:val="22"/>
          <w:cs/>
        </w:rPr>
        <w:t>अनुसूचित वाणिज्‍यिक बैंक (एससीबी) प्रतिशतता में</w:t>
      </w:r>
    </w:p>
    <w:tbl>
      <w:tblPr>
        <w:tblStyle w:val="TableGrid"/>
        <w:tblW w:w="0" w:type="auto"/>
        <w:tblLook w:val="04A0"/>
      </w:tblPr>
      <w:tblGrid>
        <w:gridCol w:w="930"/>
        <w:gridCol w:w="3947"/>
        <w:gridCol w:w="1393"/>
        <w:gridCol w:w="1425"/>
        <w:gridCol w:w="1286"/>
      </w:tblGrid>
      <w:tr w:rsidR="00F762DE" w:rsidRPr="0015393C" w:rsidTr="003D793E">
        <w:tc>
          <w:tcPr>
            <w:tcW w:w="959" w:type="dxa"/>
          </w:tcPr>
          <w:p w:rsidR="00F762DE" w:rsidRPr="0015393C" w:rsidRDefault="00F762DE" w:rsidP="002E4320">
            <w:pPr>
              <w:ind w:right="-108"/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क्रम</w:t>
            </w:r>
            <w:r w:rsidRPr="0015393C">
              <w:rPr>
                <w:rFonts w:ascii="Mangal" w:hAnsi="Mangal" w:cs="Mangal" w:hint="cs"/>
                <w:szCs w:val="22"/>
                <w:cs/>
              </w:rPr>
              <w:t xml:space="preserve"> सं.</w:t>
            </w:r>
          </w:p>
        </w:tc>
        <w:tc>
          <w:tcPr>
            <w:tcW w:w="4111" w:type="dxa"/>
          </w:tcPr>
          <w:p w:rsidR="00F762DE" w:rsidRPr="0015393C" w:rsidRDefault="00F96D56" w:rsidP="002E4320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एससीबी</w:t>
            </w:r>
          </w:p>
        </w:tc>
        <w:tc>
          <w:tcPr>
            <w:tcW w:w="1417" w:type="dxa"/>
          </w:tcPr>
          <w:p w:rsidR="00F762DE" w:rsidRPr="0015393C" w:rsidRDefault="00F762DE" w:rsidP="002E4320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मार्च</w:t>
            </w:r>
            <w:r w:rsidRPr="0015393C">
              <w:rPr>
                <w:rFonts w:ascii="Mangal" w:hAnsi="Mangal" w:cs="Mangal" w:hint="cs"/>
                <w:szCs w:val="22"/>
                <w:cs/>
              </w:rPr>
              <w:t xml:space="preserve"> 2013</w:t>
            </w:r>
          </w:p>
        </w:tc>
        <w:tc>
          <w:tcPr>
            <w:tcW w:w="1451" w:type="dxa"/>
          </w:tcPr>
          <w:p w:rsidR="00F762DE" w:rsidRPr="0015393C" w:rsidRDefault="00F762DE" w:rsidP="002E4320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मार्च</w:t>
            </w:r>
            <w:r w:rsidRPr="0015393C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15393C">
              <w:rPr>
                <w:rFonts w:ascii="Mangal" w:hAnsi="Mangal" w:cs="Mangal"/>
                <w:szCs w:val="22"/>
                <w:cs/>
              </w:rPr>
              <w:t>2014</w:t>
            </w:r>
          </w:p>
        </w:tc>
        <w:tc>
          <w:tcPr>
            <w:tcW w:w="1304" w:type="dxa"/>
          </w:tcPr>
          <w:p w:rsidR="00F762DE" w:rsidRPr="0015393C" w:rsidRDefault="00F762DE" w:rsidP="002E4320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मार्च</w:t>
            </w:r>
            <w:r w:rsidRPr="0015393C">
              <w:rPr>
                <w:rFonts w:ascii="Mangal" w:hAnsi="Mangal" w:cs="Mangal" w:hint="cs"/>
                <w:szCs w:val="22"/>
                <w:cs/>
              </w:rPr>
              <w:t xml:space="preserve"> 2015</w:t>
            </w:r>
          </w:p>
        </w:tc>
      </w:tr>
      <w:tr w:rsidR="00F762DE" w:rsidRPr="0015393C" w:rsidTr="003D793E">
        <w:tc>
          <w:tcPr>
            <w:tcW w:w="959" w:type="dxa"/>
          </w:tcPr>
          <w:p w:rsidR="00F762DE" w:rsidRPr="0015393C" w:rsidRDefault="00A73CDA" w:rsidP="00FA0A3A">
            <w:pPr>
              <w:jc w:val="both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</w:rPr>
              <w:t>I</w:t>
            </w:r>
          </w:p>
        </w:tc>
        <w:tc>
          <w:tcPr>
            <w:tcW w:w="4111" w:type="dxa"/>
          </w:tcPr>
          <w:p w:rsidR="00F762DE" w:rsidRPr="0015393C" w:rsidRDefault="00F96D56" w:rsidP="00FA0A3A">
            <w:pPr>
              <w:jc w:val="both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जीएनपीए</w:t>
            </w:r>
            <w:r w:rsidRPr="0015393C">
              <w:rPr>
                <w:rFonts w:ascii="Mangal" w:hAnsi="Mangal" w:cs="Mangal" w:hint="cs"/>
                <w:szCs w:val="22"/>
                <w:cs/>
              </w:rPr>
              <w:t xml:space="preserve"> अनुपात </w:t>
            </w:r>
            <w:r w:rsidR="005D7DD4" w:rsidRPr="0015393C">
              <w:rPr>
                <w:rFonts w:ascii="Mangal" w:hAnsi="Mangal" w:cs="Mangal"/>
                <w:szCs w:val="22"/>
              </w:rPr>
              <w:t>%</w:t>
            </w:r>
          </w:p>
        </w:tc>
        <w:tc>
          <w:tcPr>
            <w:tcW w:w="1417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3.42</w:t>
            </w:r>
          </w:p>
        </w:tc>
        <w:tc>
          <w:tcPr>
            <w:tcW w:w="1451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4.11</w:t>
            </w:r>
          </w:p>
        </w:tc>
        <w:tc>
          <w:tcPr>
            <w:tcW w:w="1304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4.45</w:t>
            </w:r>
          </w:p>
        </w:tc>
      </w:tr>
      <w:tr w:rsidR="00F762DE" w:rsidRPr="0015393C" w:rsidTr="003D793E">
        <w:tc>
          <w:tcPr>
            <w:tcW w:w="959" w:type="dxa"/>
          </w:tcPr>
          <w:p w:rsidR="00F762DE" w:rsidRPr="0015393C" w:rsidRDefault="00F762DE" w:rsidP="00FA0A3A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111" w:type="dxa"/>
          </w:tcPr>
          <w:p w:rsidR="00F762DE" w:rsidRPr="0015393C" w:rsidRDefault="00F96D56" w:rsidP="00FA0A3A">
            <w:pPr>
              <w:jc w:val="both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सकल</w:t>
            </w:r>
            <w:r w:rsidRPr="0015393C">
              <w:rPr>
                <w:rFonts w:ascii="Mangal" w:hAnsi="Mangal" w:cs="Mangal" w:hint="cs"/>
                <w:szCs w:val="22"/>
                <w:cs/>
              </w:rPr>
              <w:t xml:space="preserve"> एनपीए</w:t>
            </w:r>
          </w:p>
        </w:tc>
        <w:tc>
          <w:tcPr>
            <w:tcW w:w="1417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183854</w:t>
            </w:r>
          </w:p>
        </w:tc>
        <w:tc>
          <w:tcPr>
            <w:tcW w:w="1451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251060</w:t>
            </w:r>
          </w:p>
        </w:tc>
        <w:tc>
          <w:tcPr>
            <w:tcW w:w="1304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297631</w:t>
            </w:r>
          </w:p>
        </w:tc>
      </w:tr>
      <w:tr w:rsidR="00F762DE" w:rsidRPr="0015393C" w:rsidTr="003D793E">
        <w:tc>
          <w:tcPr>
            <w:tcW w:w="959" w:type="dxa"/>
          </w:tcPr>
          <w:p w:rsidR="00F762DE" w:rsidRPr="0015393C" w:rsidRDefault="00A73CDA" w:rsidP="00FA0A3A">
            <w:pPr>
              <w:jc w:val="both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</w:rPr>
              <w:t>II</w:t>
            </w:r>
          </w:p>
        </w:tc>
        <w:tc>
          <w:tcPr>
            <w:tcW w:w="4111" w:type="dxa"/>
          </w:tcPr>
          <w:p w:rsidR="00F762DE" w:rsidRPr="0015393C" w:rsidRDefault="00F96D56" w:rsidP="00FA0A3A">
            <w:pPr>
              <w:jc w:val="both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 w:hint="cs"/>
                <w:szCs w:val="22"/>
                <w:cs/>
              </w:rPr>
              <w:t>पुनर्संरचित मानक अग्रिम अनुपात</w:t>
            </w:r>
          </w:p>
        </w:tc>
        <w:tc>
          <w:tcPr>
            <w:tcW w:w="1417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5.81</w:t>
            </w:r>
          </w:p>
        </w:tc>
        <w:tc>
          <w:tcPr>
            <w:tcW w:w="1451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5.87</w:t>
            </w:r>
          </w:p>
        </w:tc>
        <w:tc>
          <w:tcPr>
            <w:tcW w:w="1304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6.43</w:t>
            </w:r>
          </w:p>
        </w:tc>
      </w:tr>
      <w:tr w:rsidR="00F762DE" w:rsidRPr="0015393C" w:rsidTr="003D793E">
        <w:tc>
          <w:tcPr>
            <w:tcW w:w="959" w:type="dxa"/>
          </w:tcPr>
          <w:p w:rsidR="00F762DE" w:rsidRPr="0015393C" w:rsidRDefault="00F762DE" w:rsidP="00FA0A3A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111" w:type="dxa"/>
          </w:tcPr>
          <w:p w:rsidR="00F762DE" w:rsidRPr="0015393C" w:rsidRDefault="00F96D56" w:rsidP="00FA0A3A">
            <w:pPr>
              <w:jc w:val="both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 w:hint="cs"/>
                <w:szCs w:val="22"/>
                <w:cs/>
              </w:rPr>
              <w:t>पुनर्संरचित मानक अग्रिम</w:t>
            </w:r>
          </w:p>
        </w:tc>
        <w:tc>
          <w:tcPr>
            <w:tcW w:w="1417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311939</w:t>
            </w:r>
          </w:p>
        </w:tc>
        <w:tc>
          <w:tcPr>
            <w:tcW w:w="1451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357907</w:t>
            </w:r>
          </w:p>
        </w:tc>
        <w:tc>
          <w:tcPr>
            <w:tcW w:w="1304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429556</w:t>
            </w:r>
          </w:p>
        </w:tc>
      </w:tr>
      <w:tr w:rsidR="00F762DE" w:rsidRPr="0015393C" w:rsidTr="003D793E">
        <w:tc>
          <w:tcPr>
            <w:tcW w:w="959" w:type="dxa"/>
          </w:tcPr>
          <w:p w:rsidR="00F762DE" w:rsidRPr="0015393C" w:rsidRDefault="00A73CDA" w:rsidP="00FA0A3A">
            <w:pPr>
              <w:jc w:val="both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</w:rPr>
              <w:t>III</w:t>
            </w:r>
          </w:p>
        </w:tc>
        <w:tc>
          <w:tcPr>
            <w:tcW w:w="4111" w:type="dxa"/>
          </w:tcPr>
          <w:p w:rsidR="00F762DE" w:rsidRPr="0015393C" w:rsidRDefault="00F96D56" w:rsidP="00FA0A3A">
            <w:pPr>
              <w:jc w:val="both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जीएनपीए</w:t>
            </w:r>
            <w:r w:rsidRPr="0015393C">
              <w:rPr>
                <w:rFonts w:ascii="Mangal" w:hAnsi="Mangal" w:cs="Mangal" w:hint="cs"/>
                <w:szCs w:val="22"/>
                <w:cs/>
              </w:rPr>
              <w:t xml:space="preserve"> अनुपात तथा सकल अग्रिम की तुलना में पुनर्संरचित मानक अग्रिम</w:t>
            </w:r>
          </w:p>
        </w:tc>
        <w:tc>
          <w:tcPr>
            <w:tcW w:w="1417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9.23</w:t>
            </w:r>
          </w:p>
        </w:tc>
        <w:tc>
          <w:tcPr>
            <w:tcW w:w="1451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9.98</w:t>
            </w:r>
          </w:p>
        </w:tc>
        <w:tc>
          <w:tcPr>
            <w:tcW w:w="1304" w:type="dxa"/>
          </w:tcPr>
          <w:p w:rsidR="00F762DE" w:rsidRPr="0015393C" w:rsidRDefault="00F762DE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10.88</w:t>
            </w:r>
          </w:p>
        </w:tc>
      </w:tr>
      <w:tr w:rsidR="00F96D56" w:rsidRPr="0015393C" w:rsidTr="003D793E">
        <w:tc>
          <w:tcPr>
            <w:tcW w:w="959" w:type="dxa"/>
          </w:tcPr>
          <w:p w:rsidR="00F96D56" w:rsidRPr="0015393C" w:rsidRDefault="00F96D56" w:rsidP="00FA0A3A">
            <w:pPr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111" w:type="dxa"/>
          </w:tcPr>
          <w:p w:rsidR="00F96D56" w:rsidRPr="0015393C" w:rsidRDefault="00F96D56" w:rsidP="00F96D56">
            <w:pPr>
              <w:jc w:val="both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जीएनपीए</w:t>
            </w:r>
            <w:r w:rsidRPr="0015393C">
              <w:rPr>
                <w:rFonts w:ascii="Mangal" w:hAnsi="Mangal" w:cs="Mangal" w:hint="cs"/>
                <w:szCs w:val="22"/>
                <w:cs/>
              </w:rPr>
              <w:t xml:space="preserve"> तथा पुनर्संरचित मानक अग्रिम</w:t>
            </w:r>
          </w:p>
        </w:tc>
        <w:tc>
          <w:tcPr>
            <w:tcW w:w="1417" w:type="dxa"/>
          </w:tcPr>
          <w:p w:rsidR="00F96D56" w:rsidRPr="0015393C" w:rsidRDefault="00F96D56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495793</w:t>
            </w:r>
          </w:p>
        </w:tc>
        <w:tc>
          <w:tcPr>
            <w:tcW w:w="1451" w:type="dxa"/>
          </w:tcPr>
          <w:p w:rsidR="00F96D56" w:rsidRPr="0015393C" w:rsidRDefault="00F96D56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608967</w:t>
            </w:r>
          </w:p>
        </w:tc>
        <w:tc>
          <w:tcPr>
            <w:tcW w:w="1304" w:type="dxa"/>
          </w:tcPr>
          <w:p w:rsidR="00F96D56" w:rsidRPr="0015393C" w:rsidRDefault="00F96D56" w:rsidP="00F762DE">
            <w:pPr>
              <w:jc w:val="center"/>
              <w:rPr>
                <w:rFonts w:ascii="Mangal" w:hAnsi="Mangal" w:cs="Mangal"/>
                <w:szCs w:val="22"/>
              </w:rPr>
            </w:pPr>
            <w:r w:rsidRPr="0015393C">
              <w:rPr>
                <w:rFonts w:ascii="Mangal" w:hAnsi="Mangal" w:cs="Mangal"/>
                <w:szCs w:val="22"/>
                <w:cs/>
              </w:rPr>
              <w:t>727187</w:t>
            </w:r>
          </w:p>
        </w:tc>
      </w:tr>
    </w:tbl>
    <w:p w:rsidR="00F762DE" w:rsidRPr="0015393C" w:rsidRDefault="00A73CDA" w:rsidP="00FA0A3A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15393C">
        <w:rPr>
          <w:rFonts w:ascii="Mangal" w:hAnsi="Mangal" w:cs="Mangal"/>
          <w:szCs w:val="22"/>
          <w:cs/>
        </w:rPr>
        <w:t>(स्रोत:</w:t>
      </w:r>
      <w:r w:rsidRPr="0015393C">
        <w:rPr>
          <w:rFonts w:ascii="Mangal" w:hAnsi="Mangal" w:cs="Mangal" w:hint="cs"/>
          <w:szCs w:val="22"/>
          <w:cs/>
        </w:rPr>
        <w:t xml:space="preserve"> आरबीआई </w:t>
      </w:r>
      <w:r w:rsidRPr="0015393C">
        <w:rPr>
          <w:rFonts w:ascii="Mangal" w:hAnsi="Mangal" w:cs="Mangal"/>
          <w:szCs w:val="22"/>
          <w:cs/>
        </w:rPr>
        <w:t>–</w:t>
      </w:r>
      <w:r w:rsidRPr="0015393C">
        <w:rPr>
          <w:rFonts w:ascii="Mangal" w:hAnsi="Mangal" w:cs="Mangal" w:hint="cs"/>
          <w:szCs w:val="22"/>
          <w:cs/>
        </w:rPr>
        <w:t xml:space="preserve"> मार्च 15 आंकड़े अनंतिम)</w:t>
      </w:r>
    </w:p>
    <w:p w:rsidR="00FA0A3A" w:rsidRPr="003D793E" w:rsidRDefault="00561256" w:rsidP="00561256">
      <w:pPr>
        <w:jc w:val="center"/>
        <w:rPr>
          <w:sz w:val="24"/>
          <w:szCs w:val="24"/>
        </w:rPr>
      </w:pPr>
      <w:r w:rsidRPr="0015393C">
        <w:rPr>
          <w:rFonts w:ascii="Mangal" w:hAnsi="Mangal" w:cs="Mangal"/>
          <w:szCs w:val="22"/>
        </w:rPr>
        <w:t>*****</w:t>
      </w:r>
    </w:p>
    <w:sectPr w:rsidR="00FA0A3A" w:rsidRPr="003D793E" w:rsidSect="0015393C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561256"/>
    <w:rsid w:val="000A2983"/>
    <w:rsid w:val="00106A78"/>
    <w:rsid w:val="0015393C"/>
    <w:rsid w:val="0017208C"/>
    <w:rsid w:val="00265FCD"/>
    <w:rsid w:val="00277B7D"/>
    <w:rsid w:val="002E4320"/>
    <w:rsid w:val="00354AB6"/>
    <w:rsid w:val="003D793E"/>
    <w:rsid w:val="004B74E3"/>
    <w:rsid w:val="00561256"/>
    <w:rsid w:val="00572424"/>
    <w:rsid w:val="005D7DD4"/>
    <w:rsid w:val="00643210"/>
    <w:rsid w:val="00726132"/>
    <w:rsid w:val="007E3956"/>
    <w:rsid w:val="007E5E43"/>
    <w:rsid w:val="007E6B9F"/>
    <w:rsid w:val="00815953"/>
    <w:rsid w:val="008E19B7"/>
    <w:rsid w:val="00990DC5"/>
    <w:rsid w:val="00A31BD1"/>
    <w:rsid w:val="00A73CDA"/>
    <w:rsid w:val="00B27966"/>
    <w:rsid w:val="00B37652"/>
    <w:rsid w:val="00BB44D6"/>
    <w:rsid w:val="00DA36C7"/>
    <w:rsid w:val="00DE0840"/>
    <w:rsid w:val="00E624EE"/>
    <w:rsid w:val="00E84197"/>
    <w:rsid w:val="00EB48C6"/>
    <w:rsid w:val="00F07703"/>
    <w:rsid w:val="00F762DE"/>
    <w:rsid w:val="00F96D56"/>
    <w:rsid w:val="00FA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2015-07-27T22:10:00Z</cp:lastPrinted>
  <dcterms:created xsi:type="dcterms:W3CDTF">2015-07-27T10:06:00Z</dcterms:created>
  <dcterms:modified xsi:type="dcterms:W3CDTF">2015-07-27T10:06:00Z</dcterms:modified>
</cp:coreProperties>
</file>