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8F" w:rsidRPr="00CF1400" w:rsidRDefault="00D74C8F" w:rsidP="00D74C8F">
      <w:pPr>
        <w:jc w:val="center"/>
        <w:rPr>
          <w:rFonts w:ascii="Aryan2" w:hAnsi="Aryan2" w:cstheme="minorBidi"/>
          <w:b/>
          <w:bCs/>
          <w:lang w:bidi="hi-IN"/>
        </w:rPr>
      </w:pPr>
      <w:r w:rsidRPr="00CF1400">
        <w:rPr>
          <w:rFonts w:ascii="Aryan2" w:hAnsi="Aryan2" w:cstheme="minorBidi" w:hint="cs"/>
          <w:b/>
          <w:bCs/>
          <w:cs/>
          <w:lang w:bidi="hi-IN"/>
        </w:rPr>
        <w:t>भारत सरकार</w:t>
      </w:r>
    </w:p>
    <w:p w:rsidR="00D74C8F" w:rsidRPr="00CF1400" w:rsidRDefault="00D74C8F" w:rsidP="00D74C8F">
      <w:pPr>
        <w:jc w:val="center"/>
        <w:rPr>
          <w:rFonts w:ascii="Aryan2" w:hAnsi="Aryan2" w:cstheme="minorBidi"/>
          <w:b/>
          <w:bCs/>
          <w:lang w:bidi="hi-IN"/>
        </w:rPr>
      </w:pPr>
      <w:r w:rsidRPr="00CF1400">
        <w:rPr>
          <w:rFonts w:ascii="Aryan2" w:hAnsi="Aryan2" w:cstheme="minorBidi" w:hint="cs"/>
          <w:b/>
          <w:bCs/>
          <w:cs/>
          <w:lang w:bidi="hi-IN"/>
        </w:rPr>
        <w:t>कोयला मंत्रालय</w:t>
      </w:r>
    </w:p>
    <w:p w:rsidR="00D74C8F" w:rsidRPr="00CF1400" w:rsidRDefault="00D74C8F" w:rsidP="00D74C8F">
      <w:pPr>
        <w:jc w:val="center"/>
        <w:rPr>
          <w:rFonts w:ascii="Aryan2" w:hAnsi="Aryan2"/>
          <w:b/>
          <w:bCs/>
          <w:lang w:val="fr-FR"/>
        </w:rPr>
      </w:pPr>
      <w:r w:rsidRPr="00CF1400">
        <w:rPr>
          <w:rFonts w:ascii="Aryan2" w:hAnsi="Aryan2" w:cstheme="minorBidi" w:hint="cs"/>
          <w:b/>
          <w:bCs/>
          <w:cs/>
          <w:lang w:bidi="hi-IN"/>
        </w:rPr>
        <w:t>राज्‍य सभा</w:t>
      </w:r>
    </w:p>
    <w:p w:rsidR="00D74C8F" w:rsidRPr="00FB3242" w:rsidRDefault="00D74C8F" w:rsidP="00D74C8F">
      <w:pPr>
        <w:jc w:val="right"/>
        <w:rPr>
          <w:rFonts w:asciiTheme="majorBidi" w:hAnsiTheme="majorBidi" w:cstheme="majorBidi"/>
          <w:b/>
          <w:bCs/>
          <w:lang w:val="fr-FR"/>
        </w:rPr>
      </w:pPr>
      <w:r w:rsidRPr="00FB3242">
        <w:rPr>
          <w:rFonts w:asciiTheme="majorBidi" w:hAnsiTheme="majorBidi" w:cstheme="majorBidi"/>
          <w:b/>
          <w:bCs/>
          <w:cs/>
          <w:lang w:val="fr-FR" w:bidi="hi-IN"/>
        </w:rPr>
        <w:t xml:space="preserve">अतारांकित प्रश्‍न संख्‍या </w:t>
      </w:r>
      <w:r>
        <w:rPr>
          <w:rFonts w:asciiTheme="majorBidi" w:hAnsiTheme="majorBidi" w:cstheme="majorBidi"/>
          <w:b/>
          <w:bCs/>
          <w:lang w:val="fr-FR" w:bidi="hi-IN"/>
        </w:rPr>
        <w:t>9</w:t>
      </w:r>
      <w:r w:rsidRPr="00FB3242">
        <w:rPr>
          <w:rFonts w:asciiTheme="majorBidi" w:hAnsiTheme="majorBidi" w:cstheme="majorBidi"/>
          <w:b/>
          <w:bCs/>
          <w:lang w:val="fr-FR"/>
        </w:rPr>
        <w:t xml:space="preserve"> </w:t>
      </w:r>
    </w:p>
    <w:p w:rsidR="00D74C8F" w:rsidRPr="00FB3242" w:rsidRDefault="00D74C8F" w:rsidP="00D74C8F">
      <w:pPr>
        <w:jc w:val="both"/>
        <w:rPr>
          <w:rFonts w:ascii="Aryan2" w:hAnsi="Aryan2"/>
          <w:b/>
          <w:bCs/>
          <w:sz w:val="30"/>
          <w:szCs w:val="30"/>
          <w:lang w:val="fr-FR"/>
        </w:rPr>
      </w:pPr>
    </w:p>
    <w:p w:rsidR="00D74C8F" w:rsidRPr="000A53D6" w:rsidRDefault="00D74C8F" w:rsidP="00D74C8F">
      <w:pPr>
        <w:jc w:val="center"/>
        <w:rPr>
          <w:rFonts w:ascii="Aryan2" w:hAnsi="Aryan2"/>
          <w:b/>
          <w:bCs/>
          <w:sz w:val="30"/>
          <w:szCs w:val="30"/>
          <w:u w:val="single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ftldk</w:t>
      </w:r>
      <w:proofErr w:type="spellEnd"/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mRrj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lang w:val="fr-FR"/>
        </w:rPr>
        <w:t xml:space="preserve">24 </w:t>
      </w:r>
      <w:proofErr w:type="spellStart"/>
      <w:r>
        <w:rPr>
          <w:rFonts w:ascii="Kruti Dev 010" w:hAnsi="Kruti Dev 010"/>
          <w:b/>
          <w:bCs/>
          <w:sz w:val="30"/>
          <w:szCs w:val="30"/>
          <w:lang w:val="fr-FR"/>
        </w:rPr>
        <w:t>uoEcj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] 2014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fn;k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tkuk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gS</w:t>
      </w:r>
      <w:proofErr w:type="spellEnd"/>
    </w:p>
    <w:p w:rsidR="00D74C8F" w:rsidRPr="009F4116" w:rsidRDefault="00D74C8F" w:rsidP="00D74C8F">
      <w:pPr>
        <w:spacing w:line="276" w:lineRule="auto"/>
        <w:jc w:val="both"/>
        <w:rPr>
          <w:rFonts w:ascii="Aryan2" w:hAnsi="Aryan2"/>
          <w:sz w:val="18"/>
          <w:szCs w:val="18"/>
          <w:lang w:val="fr-FR"/>
        </w:rPr>
      </w:pPr>
    </w:p>
    <w:p w:rsidR="00D74C8F" w:rsidRPr="009801C3" w:rsidRDefault="00D74C8F" w:rsidP="00D74C8F">
      <w:pPr>
        <w:jc w:val="center"/>
        <w:rPr>
          <w:rFonts w:ascii="DevLys 010" w:hAnsi="DevLys 010" w:cs="Vivek-BoldA"/>
          <w:b/>
          <w:bCs/>
          <w:color w:val="231F20"/>
          <w:sz w:val="30"/>
          <w:szCs w:val="30"/>
        </w:rPr>
      </w:pPr>
      <w:proofErr w:type="spellStart"/>
      <w:proofErr w:type="gram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fo|qr</w:t>
      </w:r>
      <w:proofErr w:type="spellEnd"/>
      <w:proofErr w:type="gram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la;a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=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ksa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dks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dks;ys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dh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vkiwfr</w:t>
      </w:r>
      <w:r>
        <w:rPr>
          <w:rFonts w:ascii="DevLys 010" w:hAnsi="DevLys 010" w:cs="Vivek-BoldA"/>
          <w:b/>
          <w:bCs/>
          <w:color w:val="231F20"/>
          <w:sz w:val="30"/>
          <w:szCs w:val="30"/>
        </w:rPr>
        <w:t>Z</w:t>
      </w:r>
      <w:proofErr w:type="spellEnd"/>
    </w:p>
    <w:p w:rsidR="00D74C8F" w:rsidRPr="007976ED" w:rsidRDefault="00D74C8F" w:rsidP="00D74C8F">
      <w:pPr>
        <w:jc w:val="both"/>
        <w:rPr>
          <w:rFonts w:ascii="DevLys 010" w:hAnsi="DevLys 010" w:cs="Vivek-BoldA"/>
          <w:b/>
          <w:bCs/>
          <w:color w:val="231F20"/>
          <w:sz w:val="30"/>
          <w:szCs w:val="30"/>
        </w:rPr>
      </w:pPr>
    </w:p>
    <w:p w:rsidR="00D74C8F" w:rsidRPr="007976ED" w:rsidRDefault="00D74C8F" w:rsidP="00D74C8F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  <w:r>
        <w:rPr>
          <w:rFonts w:ascii="Aryan2" w:hAnsi="Aryan2"/>
          <w:b/>
          <w:bCs/>
          <w:sz w:val="30"/>
          <w:szCs w:val="30"/>
          <w:lang w:val="fr-FR"/>
        </w:rPr>
        <w:t>9</w:t>
      </w:r>
      <w:r w:rsidRPr="007976ED">
        <w:rPr>
          <w:rFonts w:ascii="Aryan2" w:hAnsi="Aryan2"/>
          <w:b/>
          <w:bCs/>
          <w:sz w:val="30"/>
          <w:szCs w:val="30"/>
          <w:lang w:val="fr-FR"/>
        </w:rPr>
        <w:t xml:space="preserve"> 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Jh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eksrh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yky</w:t>
      </w:r>
      <w:proofErr w:type="spellEnd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DevLys 010" w:hAnsi="DevLys 010" w:cs="Vivek-BoldA"/>
          <w:b/>
          <w:bCs/>
          <w:color w:val="231F20"/>
          <w:sz w:val="30"/>
          <w:szCs w:val="30"/>
        </w:rPr>
        <w:t>oksjk</w:t>
      </w:r>
      <w:proofErr w:type="spellEnd"/>
      <w:r w:rsidRPr="000956B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r w:rsidRPr="003C0B35">
        <w:rPr>
          <w:rFonts w:ascii="DevLys 010" w:hAnsi="DevLys 010" w:cs="Vivek-BoldA"/>
          <w:b/>
          <w:bCs/>
          <w:color w:val="231F20"/>
          <w:sz w:val="30"/>
          <w:szCs w:val="30"/>
        </w:rPr>
        <w:t>%</w:t>
      </w:r>
    </w:p>
    <w:p w:rsidR="00D74C8F" w:rsidRPr="009F4116" w:rsidRDefault="00D74C8F" w:rsidP="00D74C8F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18"/>
          <w:szCs w:val="18"/>
          <w:lang w:val="fr-FR"/>
        </w:rPr>
      </w:pPr>
    </w:p>
    <w:p w:rsidR="00D74C8F" w:rsidRPr="007976ED" w:rsidRDefault="00D74C8F" w:rsidP="00D74C8F">
      <w:pPr>
        <w:ind w:firstLine="720"/>
        <w:jc w:val="both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D;k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dks;yk</w:t>
      </w:r>
      <w:proofErr w:type="spellEnd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=h</w:t>
      </w:r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gramStart"/>
      <w:r w:rsidRPr="007976ED">
        <w:rPr>
          <w:rFonts w:ascii="Kruti Dev 010" w:hAnsi="Kruti Dev 010"/>
          <w:sz w:val="30"/>
          <w:szCs w:val="30"/>
          <w:lang w:val="fr-FR"/>
        </w:rPr>
        <w:t>;g</w:t>
      </w:r>
      <w:proofErr w:type="gram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crkus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dh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d`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ik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djsaxs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fd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>%</w:t>
      </w:r>
    </w:p>
    <w:p w:rsidR="00D74C8F" w:rsidRPr="007976ED" w:rsidRDefault="00D74C8F" w:rsidP="00D74C8F">
      <w:pPr>
        <w:jc w:val="both"/>
        <w:rPr>
          <w:rFonts w:ascii="Kruti Dev 010" w:hAnsi="Kruti Dev 010"/>
          <w:sz w:val="30"/>
          <w:szCs w:val="30"/>
          <w:lang w:val="fr-FR"/>
        </w:rPr>
      </w:pPr>
    </w:p>
    <w:p w:rsidR="00D74C8F" w:rsidRDefault="00D74C8F" w:rsidP="007C0A33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D74C8F">
        <w:rPr>
          <w:rFonts w:ascii="Kruti Dev 010" w:hAnsi="Kruti Dev 010" w:cs="Vivek-BoldA"/>
          <w:color w:val="231F20"/>
          <w:sz w:val="30"/>
          <w:szCs w:val="30"/>
        </w:rPr>
        <w:t>¼d½</w:t>
      </w:r>
      <w:r w:rsidR="007C0A33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mPpre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U;k;ky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; ds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fu.kZ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;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ls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214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[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kkuksa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vkoaVu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fujLr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fd;s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tkus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ds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ckn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kkfjr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fctyh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?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kjksa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dks;ys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dh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vkiwfrZ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fdlh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izdkj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ck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u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vk;s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]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blds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</w:t>
      </w:r>
      <w:r>
        <w:rPr>
          <w:rFonts w:ascii="Kruti Dev 010" w:hAnsi="Kruti Dev 010" w:cs="Vivek-BoldA"/>
          <w:color w:val="231F20"/>
          <w:sz w:val="30"/>
          <w:szCs w:val="30"/>
        </w:rPr>
        <w:t>y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,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ljdkj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dne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mBk;s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(</w:t>
      </w:r>
    </w:p>
    <w:p w:rsidR="00D74C8F" w:rsidRPr="00D74C8F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D74C8F" w:rsidRDefault="00D74C8F" w:rsidP="007C0A33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D74C8F">
        <w:rPr>
          <w:rFonts w:ascii="Kruti Dev 010" w:hAnsi="Kruti Dev 010" w:cs="Vivek-BoldA"/>
          <w:color w:val="231F20"/>
          <w:sz w:val="30"/>
          <w:szCs w:val="30"/>
        </w:rPr>
        <w:t>¼[k½</w:t>
      </w:r>
      <w:r w:rsidR="007C0A33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;g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Hkh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lp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fd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fctyh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?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kjksa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dks;ys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dh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vkiwfrZ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ckf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kr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gksus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dkj.k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fctyh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mRiknu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izHkkfor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gqvk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fiNys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6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ekg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ls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]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dqN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fctyh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?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kjksa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ikl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nks&amp;rhu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fnu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dksy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LVkWd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gh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Fkk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(</w:t>
      </w:r>
    </w:p>
    <w:p w:rsidR="00D74C8F" w:rsidRPr="00D74C8F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D74C8F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D74C8F">
        <w:rPr>
          <w:rFonts w:ascii="Kruti Dev 010" w:hAnsi="Kruti Dev 010" w:cs="Vivek-BoldA"/>
          <w:color w:val="231F20"/>
          <w:sz w:val="30"/>
          <w:szCs w:val="30"/>
        </w:rPr>
        <w:t>¼x½</w:t>
      </w:r>
      <w:r w:rsidR="007C0A33">
        <w:rPr>
          <w:rFonts w:ascii="Kruti Dev 010" w:hAnsi="Kruti Dev 010" w:cs="Vivek-BoldA"/>
          <w:color w:val="231F20"/>
          <w:sz w:val="30"/>
          <w:szCs w:val="30"/>
        </w:rPr>
        <w:tab/>
      </w:r>
      <w:proofErr w:type="gramStart"/>
      <w:r w:rsidRPr="00D74C8F">
        <w:rPr>
          <w:rFonts w:ascii="Kruti Dev 010" w:hAnsi="Kruti Dev 010" w:cs="Vivek-BoldA"/>
          <w:color w:val="231F20"/>
          <w:sz w:val="30"/>
          <w:szCs w:val="30"/>
        </w:rPr>
        <w:t>;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proofErr w:type="gram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gka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rks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bl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fLFkfr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fdruk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lq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kkj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vk;k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(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</w:p>
    <w:p w:rsidR="00D74C8F" w:rsidRPr="00D74C8F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D74C8F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  <w:proofErr w:type="gramStart"/>
      <w:r w:rsidRPr="00D74C8F">
        <w:rPr>
          <w:rFonts w:ascii="Kruti Dev 010" w:hAnsi="Kruti Dev 010" w:cs="Vivek-BoldA"/>
          <w:color w:val="231F20"/>
          <w:sz w:val="30"/>
          <w:szCs w:val="30"/>
        </w:rPr>
        <w:t>¼?k½</w:t>
      </w:r>
      <w:proofErr w:type="gramEnd"/>
      <w:r w:rsidR="007C0A33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[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kkuksa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ds '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kh?kz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vkoaVu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D74C8F">
        <w:rPr>
          <w:rFonts w:ascii="Kruti Dev 010" w:hAnsi="Kruti Dev 010" w:cs="Vivek-BoldA"/>
          <w:color w:val="231F20"/>
          <w:sz w:val="30"/>
          <w:szCs w:val="30"/>
        </w:rPr>
        <w:t>fy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,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ljdkj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us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dne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mBk;s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D74C8F">
        <w:rPr>
          <w:rFonts w:ascii="Kruti Dev 010" w:hAnsi="Kruti Dev 010" w:cs="Vivek-BoldA"/>
          <w:color w:val="231F20"/>
          <w:sz w:val="30"/>
          <w:szCs w:val="30"/>
        </w:rPr>
        <w:t>\</w:t>
      </w:r>
    </w:p>
    <w:p w:rsidR="00D74C8F" w:rsidRPr="007976ED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D74C8F" w:rsidRPr="007976ED" w:rsidRDefault="00D74C8F" w:rsidP="00D74C8F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D74C8F" w:rsidRPr="009F4116" w:rsidRDefault="00D74C8F" w:rsidP="00D74C8F">
      <w:pPr>
        <w:jc w:val="center"/>
        <w:rPr>
          <w:rFonts w:ascii="Aryan2" w:hAnsi="Aryan2"/>
          <w:b/>
          <w:bCs/>
          <w:u w:val="single"/>
          <w:lang w:val="fr-FR"/>
        </w:rPr>
      </w:pPr>
      <w:r w:rsidRPr="009F4116">
        <w:rPr>
          <w:rFonts w:ascii="Mangal" w:hAnsi="Mangal" w:cs="Mangal"/>
          <w:b/>
          <w:bCs/>
          <w:u w:val="single"/>
          <w:cs/>
          <w:lang w:val="fr-FR" w:bidi="hi-IN"/>
        </w:rPr>
        <w:t>उत्‍तर</w:t>
      </w:r>
    </w:p>
    <w:p w:rsidR="00D74C8F" w:rsidRPr="009F4116" w:rsidRDefault="00D74C8F" w:rsidP="00D74C8F">
      <w:pPr>
        <w:ind w:left="14"/>
        <w:jc w:val="center"/>
        <w:rPr>
          <w:rFonts w:ascii="Aryan2" w:hAnsi="Aryan2"/>
          <w:b/>
          <w:bCs/>
          <w:u w:val="single"/>
          <w:lang w:val="fr-FR"/>
        </w:rPr>
      </w:pPr>
    </w:p>
    <w:p w:rsidR="00D74C8F" w:rsidRPr="009F4116" w:rsidRDefault="00D74C8F" w:rsidP="00D74C8F">
      <w:pPr>
        <w:jc w:val="center"/>
        <w:rPr>
          <w:rFonts w:ascii="Mangal" w:hAnsi="Mangal" w:cs="Mangal"/>
          <w:b/>
          <w:bCs/>
          <w:u w:val="single"/>
          <w:lang w:val="fr-FR" w:bidi="hi-IN"/>
        </w:rPr>
      </w:pPr>
      <w:r w:rsidRPr="009F4116">
        <w:rPr>
          <w:rFonts w:ascii="Mangal" w:hAnsi="Mangal" w:cs="Mangal" w:hint="cs"/>
          <w:b/>
          <w:bCs/>
          <w:u w:val="single"/>
          <w:cs/>
          <w:lang w:val="fr-FR" w:bidi="hi-IN"/>
        </w:rPr>
        <w:t>कोयला</w:t>
      </w:r>
      <w:r>
        <w:rPr>
          <w:rFonts w:ascii="Mangal" w:hAnsi="Mangal" w:cs="Mangal" w:hint="cs"/>
          <w:b/>
          <w:bCs/>
          <w:u w:val="single"/>
          <w:lang w:val="fr-FR" w:bidi="hi-IN"/>
        </w:rPr>
        <w:t>,</w:t>
      </w:r>
      <w:r w:rsidRPr="009F4116">
        <w:rPr>
          <w:rFonts w:ascii="Mangal" w:hAnsi="Mangal" w:cs="Mangal" w:hint="cs"/>
          <w:b/>
          <w:bCs/>
          <w:u w:val="single"/>
          <w:cs/>
          <w:lang w:val="fr-FR" w:bidi="hi-IN"/>
        </w:rPr>
        <w:t xml:space="preserve"> </w:t>
      </w:r>
      <w:r w:rsidRPr="009F4116">
        <w:rPr>
          <w:rFonts w:ascii="Mangal" w:hAnsi="Mangal" w:cs="Mangal"/>
          <w:b/>
          <w:bCs/>
          <w:u w:val="single"/>
          <w:cs/>
          <w:lang w:val="fr-FR" w:bidi="hi-IN"/>
        </w:rPr>
        <w:t>विद्युत</w:t>
      </w:r>
      <w:r>
        <w:rPr>
          <w:rFonts w:ascii="Mangal" w:hAnsi="Mangal" w:cs="Mangal"/>
          <w:b/>
          <w:bCs/>
          <w:u w:val="single"/>
          <w:lang w:val="fr-FR" w:bidi="hi-IN"/>
        </w:rPr>
        <w:t xml:space="preserve"> </w:t>
      </w:r>
      <w:r w:rsidRPr="009F4116">
        <w:rPr>
          <w:rFonts w:ascii="Mangal" w:hAnsi="Mangal" w:cs="Mangal" w:hint="cs"/>
          <w:b/>
          <w:bCs/>
          <w:u w:val="single"/>
          <w:cs/>
          <w:lang w:val="fr-FR" w:bidi="hi-IN"/>
        </w:rPr>
        <w:t xml:space="preserve">एवं नवीन और नवीकरणीय ऊर्जा मंत्रालय में राज्‍य मंत्री (स्‍वतंत्र प्रभार) </w:t>
      </w:r>
    </w:p>
    <w:p w:rsidR="00D74C8F" w:rsidRDefault="00D74C8F" w:rsidP="00D74C8F">
      <w:pPr>
        <w:jc w:val="center"/>
        <w:rPr>
          <w:rFonts w:ascii="Mangal" w:hAnsi="Mangal" w:cs="Mangal"/>
          <w:b/>
          <w:bCs/>
          <w:lang w:val="fr-FR" w:bidi="hi-IN"/>
        </w:rPr>
      </w:pPr>
      <w:r w:rsidRPr="009F4116">
        <w:rPr>
          <w:rFonts w:ascii="Mangal" w:hAnsi="Mangal" w:cs="Mangal" w:hint="cs"/>
          <w:b/>
          <w:bCs/>
          <w:cs/>
          <w:lang w:val="fr-FR" w:bidi="hi-IN"/>
        </w:rPr>
        <w:t>(श्री पीयूष गोयल)</w:t>
      </w:r>
    </w:p>
    <w:p w:rsidR="00740342" w:rsidRDefault="00740342" w:rsidP="00740342">
      <w:pPr>
        <w:jc w:val="both"/>
        <w:rPr>
          <w:rFonts w:ascii="Mangal" w:hAnsi="Mangal" w:cs="Mangal"/>
          <w:b/>
          <w:bCs/>
          <w:lang w:val="fr-FR" w:bidi="hi-IN"/>
        </w:rPr>
      </w:pPr>
    </w:p>
    <w:p w:rsidR="00740342" w:rsidRDefault="00740342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b/>
          <w:bCs/>
          <w:cs/>
          <w:lang w:val="fr-FR" w:bidi="hi-IN"/>
        </w:rPr>
        <w:t>(क)</w:t>
      </w:r>
      <w:r>
        <w:rPr>
          <w:rFonts w:ascii="Mangal" w:hAnsi="Mangal" w:cs="Mangal" w:hint="cs"/>
          <w:b/>
          <w:bCs/>
          <w:lang w:val="fr-FR" w:bidi="hi-IN"/>
        </w:rPr>
        <w:t>,(</w:t>
      </w:r>
      <w:r>
        <w:rPr>
          <w:rFonts w:ascii="Mangal" w:hAnsi="Mangal" w:cs="Mangal" w:hint="cs"/>
          <w:b/>
          <w:bCs/>
          <w:cs/>
          <w:lang w:val="fr-FR" w:bidi="hi-IN"/>
        </w:rPr>
        <w:t xml:space="preserve">ख) तथा (ग) : </w:t>
      </w:r>
      <w:r>
        <w:rPr>
          <w:rFonts w:ascii="Mangal" w:hAnsi="Mangal" w:cs="Mangal" w:hint="cs"/>
          <w:cs/>
          <w:lang w:val="fr-FR" w:bidi="hi-IN"/>
        </w:rPr>
        <w:t xml:space="preserve"> कोयला उत्‍पादन वाले कोयला ब्‍लॉकों से कोयले के उत्‍पादन की अनुमति 31 मार्च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2015 तक दी गई है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इसलिए माननीय उच्‍चतम न्‍यायालय द्वारा कोयला ब्‍लॉकों को रद्द करने के कारण कोयले की आपूर्ति और विद्युत उत्‍पादन अवरू</w:t>
      </w:r>
      <w:r w:rsidR="00B33ACF">
        <w:rPr>
          <w:rFonts w:ascii="Mangal" w:hAnsi="Mangal" w:cs="Mangal" w:hint="cs"/>
          <w:cs/>
          <w:lang w:val="fr-FR" w:bidi="hi-IN"/>
        </w:rPr>
        <w:t xml:space="preserve">द्ध </w:t>
      </w:r>
      <w:r>
        <w:rPr>
          <w:rFonts w:ascii="Mangal" w:hAnsi="Mangal" w:cs="Mangal" w:hint="cs"/>
          <w:cs/>
          <w:lang w:val="fr-FR" w:bidi="hi-IN"/>
        </w:rPr>
        <w:t>नहीं हुआ है।</w:t>
      </w:r>
    </w:p>
    <w:p w:rsidR="00EC6230" w:rsidRDefault="00EC6230" w:rsidP="00740342">
      <w:pPr>
        <w:jc w:val="both"/>
        <w:rPr>
          <w:rFonts w:ascii="Mangal" w:hAnsi="Mangal" w:cs="Mangal"/>
          <w:lang w:val="fr-FR" w:bidi="hi-IN"/>
        </w:rPr>
      </w:pPr>
    </w:p>
    <w:p w:rsidR="00EC6230" w:rsidRDefault="00740342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ab/>
        <w:t>अप्रैल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2014 से अक्‍टूबर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2014 के दौरान पिछले वर्ष की इसी अवधि की तुलना में कोयला आधारित उत्‍पादन में 15.4</w:t>
      </w:r>
      <w:r>
        <w:rPr>
          <w:rFonts w:ascii="Mangal" w:hAnsi="Mangal" w:cs="Mangal"/>
          <w:cs/>
          <w:lang w:val="fr-FR" w:bidi="hi-IN"/>
        </w:rPr>
        <w:t>%</w:t>
      </w:r>
      <w:r>
        <w:rPr>
          <w:rFonts w:ascii="Mangal" w:hAnsi="Mangal" w:cs="Mangal" w:hint="cs"/>
          <w:cs/>
          <w:lang w:val="fr-FR" w:bidi="hi-IN"/>
        </w:rPr>
        <w:t xml:space="preserve"> की वृद्धि हुई है। देश में सीआईएल स्रोतों से विद्युत उत्‍पादकों को कोयले की आपूर्ति में सुधार हुआ है। यह 208.71 मि.टन (अनन्‍तिम) है जो </w:t>
      </w:r>
      <w:r>
        <w:rPr>
          <w:rFonts w:ascii="Mangal" w:hAnsi="Mangal" w:cs="Mangal" w:hint="cs"/>
          <w:cs/>
          <w:lang w:val="fr-FR" w:bidi="hi-IN"/>
        </w:rPr>
        <w:lastRenderedPageBreak/>
        <w:t xml:space="preserve">2014 </w:t>
      </w:r>
      <w:r>
        <w:rPr>
          <w:rFonts w:ascii="Mangal" w:hAnsi="Mangal" w:cs="Mangal"/>
          <w:cs/>
          <w:lang w:val="fr-FR" w:bidi="hi-IN"/>
        </w:rPr>
        <w:t>–</w:t>
      </w:r>
      <w:r>
        <w:rPr>
          <w:rFonts w:ascii="Mangal" w:hAnsi="Mangal" w:cs="Mangal" w:hint="cs"/>
          <w:cs/>
          <w:lang w:val="fr-FR" w:bidi="hi-IN"/>
        </w:rPr>
        <w:t xml:space="preserve"> 15 के लिए वार्षिक कार्य योजना के भाग के रूप में अप्रैल से अक्‍टूबर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2014 की अवधि के लिए कोयला मंत्रालय द्वारा तय किए गए 223.09 मि.टन के आपूर्ति योजना लक्ष्‍य का 94</w:t>
      </w:r>
      <w:r>
        <w:rPr>
          <w:rFonts w:ascii="Mangal" w:hAnsi="Mangal" w:cs="Mangal"/>
          <w:cs/>
          <w:lang w:val="fr-FR" w:bidi="hi-IN"/>
        </w:rPr>
        <w:t>%</w:t>
      </w:r>
      <w:r>
        <w:rPr>
          <w:rFonts w:ascii="Mangal" w:hAnsi="Mangal" w:cs="Mangal" w:hint="cs"/>
          <w:cs/>
          <w:lang w:val="fr-FR" w:bidi="hi-IN"/>
        </w:rPr>
        <w:t xml:space="preserve"> है।</w:t>
      </w:r>
    </w:p>
    <w:p w:rsidR="00740342" w:rsidRDefault="00740342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 xml:space="preserve"> </w:t>
      </w:r>
    </w:p>
    <w:p w:rsidR="00EC6230" w:rsidRDefault="00740342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ab/>
        <w:t xml:space="preserve">विद्युत </w:t>
      </w:r>
      <w:r w:rsidR="002A3CFD">
        <w:rPr>
          <w:rFonts w:ascii="Mangal" w:hAnsi="Mangal" w:cs="Mangal" w:hint="cs"/>
          <w:cs/>
          <w:lang w:val="fr-FR" w:bidi="hi-IN"/>
        </w:rPr>
        <w:t>संयंत्रों</w:t>
      </w:r>
      <w:r>
        <w:rPr>
          <w:rFonts w:ascii="Mangal" w:hAnsi="Mangal" w:cs="Mangal" w:hint="cs"/>
          <w:cs/>
          <w:lang w:val="fr-FR" w:bidi="hi-IN"/>
        </w:rPr>
        <w:t xml:space="preserve"> को कोयले की पर्याप्‍त उपलब्‍धता सुनिश्‍चित करने के उद्देश्‍य से कोल इंडिया लि. (सीआईएल) को घरेलू कोयले का उत्‍पादन बढ़ाने के लिए </w:t>
      </w:r>
      <w:r w:rsidR="002A3CFD">
        <w:rPr>
          <w:rFonts w:ascii="Mangal" w:hAnsi="Mangal" w:cs="Mangal" w:hint="cs"/>
          <w:cs/>
          <w:lang w:val="fr-FR" w:bidi="hi-IN"/>
        </w:rPr>
        <w:t>जोर दिया गया</w:t>
      </w:r>
      <w:r>
        <w:rPr>
          <w:rFonts w:ascii="Mangal" w:hAnsi="Mangal" w:cs="Mangal" w:hint="cs"/>
          <w:cs/>
          <w:lang w:val="fr-FR" w:bidi="hi-IN"/>
        </w:rPr>
        <w:t xml:space="preserve"> है तथा विद्युत उत्‍पादकों को घरेलू कोयले की उपलब्‍धता की कमी को पूरा करने के लिए कोयले के आयात</w:t>
      </w:r>
      <w:r w:rsidR="003D7627">
        <w:rPr>
          <w:rFonts w:ascii="Mangal" w:hAnsi="Mangal" w:cs="Mangal" w:hint="cs"/>
          <w:cs/>
          <w:lang w:val="fr-FR" w:bidi="hi-IN"/>
        </w:rPr>
        <w:t xml:space="preserve"> में वृद्धि करने की सलाह भी दी गई है।</w:t>
      </w:r>
    </w:p>
    <w:p w:rsidR="003D7627" w:rsidRDefault="003D7627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 xml:space="preserve"> </w:t>
      </w:r>
    </w:p>
    <w:p w:rsidR="003D7627" w:rsidRDefault="003D7627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ab/>
        <w:t>उप</w:t>
      </w:r>
      <w:r w:rsidR="002A3CFD">
        <w:rPr>
          <w:rFonts w:ascii="Mangal" w:hAnsi="Mangal" w:cs="Mangal" w:hint="cs"/>
          <w:cs/>
          <w:lang w:val="fr-FR" w:bidi="hi-IN"/>
        </w:rPr>
        <w:t>र्यु</w:t>
      </w:r>
      <w:r>
        <w:rPr>
          <w:rFonts w:ascii="Mangal" w:hAnsi="Mangal" w:cs="Mangal" w:hint="cs"/>
          <w:cs/>
          <w:lang w:val="fr-FR" w:bidi="hi-IN"/>
        </w:rPr>
        <w:t>क्‍त के अलावा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विद्युत उत्‍पाद</w:t>
      </w:r>
      <w:r w:rsidR="002A3CFD">
        <w:rPr>
          <w:rFonts w:ascii="Mangal" w:hAnsi="Mangal" w:cs="Mangal" w:hint="cs"/>
          <w:cs/>
          <w:lang w:val="fr-FR" w:bidi="hi-IN"/>
        </w:rPr>
        <w:t>क</w:t>
      </w:r>
      <w:r>
        <w:rPr>
          <w:rFonts w:ascii="Mangal" w:hAnsi="Mangal" w:cs="Mangal" w:hint="cs"/>
          <w:cs/>
          <w:lang w:val="fr-FR" w:bidi="hi-IN"/>
        </w:rPr>
        <w:t xml:space="preserve"> क्षेत्र को कोयले की आपूर्तियों की निगरानी करने के उद्देश्‍य से विद्युत मंत्रालय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कोयला मंत्रालय और रेल मंत्रालय के प्रतिनिधियों को शामिल करते हुए एक अंतर </w:t>
      </w:r>
      <w:r>
        <w:rPr>
          <w:rFonts w:ascii="Mangal" w:hAnsi="Mangal" w:cs="Mangal"/>
          <w:cs/>
          <w:lang w:val="fr-FR" w:bidi="hi-IN"/>
        </w:rPr>
        <w:t>–</w:t>
      </w:r>
      <w:r>
        <w:rPr>
          <w:rFonts w:ascii="Mangal" w:hAnsi="Mangal" w:cs="Mangal" w:hint="cs"/>
          <w:cs/>
          <w:lang w:val="fr-FR" w:bidi="hi-IN"/>
        </w:rPr>
        <w:t xml:space="preserve"> मंत्रालयी उप-समूह का गठन किया गया है। यह उप-समूह नाजुक कोयला भण्‍डारण स्‍थिति सहित विद्युत क्षेत्र से संबंधित किसी </w:t>
      </w:r>
      <w:r w:rsidR="00B33ACF">
        <w:rPr>
          <w:rFonts w:ascii="Mangal" w:hAnsi="Mangal" w:cs="Mangal" w:hint="cs"/>
          <w:cs/>
          <w:lang w:val="fr-FR" w:bidi="hi-IN"/>
        </w:rPr>
        <w:t>आकस्‍मिक</w:t>
      </w:r>
      <w:bookmarkStart w:id="0" w:name="_GoBack"/>
      <w:bookmarkEnd w:id="0"/>
      <w:r>
        <w:rPr>
          <w:rFonts w:ascii="Mangal" w:hAnsi="Mangal" w:cs="Mangal" w:hint="cs"/>
          <w:cs/>
          <w:lang w:val="fr-FR" w:bidi="hi-IN"/>
        </w:rPr>
        <w:t xml:space="preserve"> स्‍थिति से निपटने के लिए</w:t>
      </w:r>
      <w:r w:rsidR="00B33ACF">
        <w:rPr>
          <w:rFonts w:ascii="Mangal" w:hAnsi="Mangal" w:cs="Mangal" w:hint="cs"/>
          <w:cs/>
          <w:lang w:val="fr-FR" w:bidi="hi-IN"/>
        </w:rPr>
        <w:t xml:space="preserve"> विभिन्‍न प्रचालनात्‍मक निर्णय</w:t>
      </w:r>
      <w:r>
        <w:rPr>
          <w:rFonts w:ascii="Mangal" w:hAnsi="Mangal" w:cs="Mangal" w:hint="cs"/>
          <w:cs/>
          <w:lang w:val="fr-FR" w:bidi="hi-IN"/>
        </w:rPr>
        <w:t xml:space="preserve"> लेता है। </w:t>
      </w:r>
    </w:p>
    <w:p w:rsidR="003D7627" w:rsidRDefault="003D7627" w:rsidP="00740342">
      <w:pPr>
        <w:jc w:val="both"/>
        <w:rPr>
          <w:rFonts w:ascii="Mangal" w:hAnsi="Mangal" w:cs="Mangal"/>
          <w:lang w:val="fr-FR" w:bidi="hi-IN"/>
        </w:rPr>
      </w:pPr>
    </w:p>
    <w:p w:rsidR="00EC6230" w:rsidRDefault="003D7627" w:rsidP="00740342">
      <w:pPr>
        <w:jc w:val="both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b/>
          <w:bCs/>
          <w:cs/>
          <w:lang w:val="fr-FR" w:bidi="hi-IN"/>
        </w:rPr>
        <w:t xml:space="preserve">(घ) : </w:t>
      </w:r>
      <w:r>
        <w:rPr>
          <w:rFonts w:ascii="Mangal" w:hAnsi="Mangal" w:cs="Mangal" w:hint="cs"/>
          <w:cs/>
          <w:lang w:val="fr-FR" w:bidi="hi-IN"/>
        </w:rPr>
        <w:t>रद्द किए गए कोयला ब्‍लॉकों के प्रबंधन तथा पुन: आबंटन के लिए सरकार ने 21.10.2014 को कोयला खान (विशेष उपबंध) अध्‍यादेश</w:t>
      </w:r>
      <w:r>
        <w:rPr>
          <w:rFonts w:ascii="Mangal" w:hAnsi="Mangal" w:cs="Mangal" w:hint="cs"/>
          <w:lang w:val="fr-FR" w:bidi="hi-IN"/>
        </w:rPr>
        <w:t>,</w:t>
      </w:r>
      <w:r>
        <w:rPr>
          <w:rFonts w:ascii="Mangal" w:hAnsi="Mangal" w:cs="Mangal" w:hint="cs"/>
          <w:cs/>
          <w:lang w:val="fr-FR" w:bidi="hi-IN"/>
        </w:rPr>
        <w:t xml:space="preserve"> 2014 की घोषणा की है। रद्द किए गए कोयला ब्‍लॉकों का आबंटन अब अध्‍यादेश के उपबंधों तथा उसके अधीन बनाए गए नियमों के अनुसार किया जाएगा। </w:t>
      </w:r>
    </w:p>
    <w:p w:rsidR="00EC6230" w:rsidRDefault="00EC6230" w:rsidP="00740342">
      <w:pPr>
        <w:jc w:val="both"/>
        <w:rPr>
          <w:rFonts w:ascii="Mangal" w:hAnsi="Mangal" w:cs="Mangal"/>
          <w:lang w:val="fr-FR" w:bidi="hi-IN"/>
        </w:rPr>
      </w:pPr>
    </w:p>
    <w:p w:rsidR="00740342" w:rsidRPr="00740342" w:rsidRDefault="00EC6230" w:rsidP="00EC6230">
      <w:pPr>
        <w:jc w:val="center"/>
        <w:rPr>
          <w:rFonts w:ascii="Mangal" w:hAnsi="Mangal" w:cs="Mangal"/>
          <w:lang w:val="fr-FR" w:bidi="hi-IN"/>
        </w:rPr>
      </w:pPr>
      <w:r>
        <w:rPr>
          <w:rFonts w:ascii="Mangal" w:hAnsi="Mangal" w:cs="Mangal" w:hint="cs"/>
          <w:cs/>
          <w:lang w:val="fr-FR" w:bidi="hi-IN"/>
        </w:rPr>
        <w:t xml:space="preserve">--------- </w:t>
      </w:r>
    </w:p>
    <w:p w:rsidR="00D74C8F" w:rsidRPr="00D61399" w:rsidRDefault="00D74C8F" w:rsidP="00D74C8F">
      <w:pPr>
        <w:rPr>
          <w:rFonts w:cstheme="minorBidi"/>
          <w:szCs w:val="21"/>
          <w:lang w:bidi="hi-IN"/>
        </w:rPr>
      </w:pPr>
    </w:p>
    <w:p w:rsidR="00D74C8F" w:rsidRPr="0036022C" w:rsidRDefault="00D74C8F" w:rsidP="00D74C8F"/>
    <w:p w:rsidR="00D74C8F" w:rsidRDefault="00D74C8F" w:rsidP="00D74C8F"/>
    <w:p w:rsidR="00D74C8F" w:rsidRDefault="00D74C8F" w:rsidP="00D74C8F"/>
    <w:p w:rsidR="00D74C8F" w:rsidRDefault="00D74C8F" w:rsidP="00D74C8F"/>
    <w:p w:rsidR="00D74C8F" w:rsidRDefault="00D74C8F" w:rsidP="00D74C8F"/>
    <w:p w:rsidR="00D74C8F" w:rsidRDefault="00D74C8F" w:rsidP="00D74C8F"/>
    <w:p w:rsidR="00D74C8F" w:rsidRDefault="00D74C8F" w:rsidP="00D74C8F"/>
    <w:p w:rsidR="00D74C8F" w:rsidRDefault="00D74C8F" w:rsidP="00D74C8F"/>
    <w:p w:rsidR="00B6159A" w:rsidRDefault="00B6159A"/>
    <w:sectPr w:rsidR="00B6159A" w:rsidSect="00EE55B9">
      <w:pgSz w:w="11907" w:h="16839" w:code="9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8F"/>
    <w:rsid w:val="00171F7D"/>
    <w:rsid w:val="002A3CFD"/>
    <w:rsid w:val="003D7627"/>
    <w:rsid w:val="005B5483"/>
    <w:rsid w:val="00740342"/>
    <w:rsid w:val="007C0A33"/>
    <w:rsid w:val="008F3E76"/>
    <w:rsid w:val="00AE3D8D"/>
    <w:rsid w:val="00B33ACF"/>
    <w:rsid w:val="00B6159A"/>
    <w:rsid w:val="00D74C8F"/>
    <w:rsid w:val="00DA4EB6"/>
    <w:rsid w:val="00DE0D1C"/>
    <w:rsid w:val="00E86823"/>
    <w:rsid w:val="00EC6230"/>
    <w:rsid w:val="00EE55B9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2014-11-19T09:40:00Z</cp:lastPrinted>
  <dcterms:created xsi:type="dcterms:W3CDTF">2014-11-19T09:23:00Z</dcterms:created>
  <dcterms:modified xsi:type="dcterms:W3CDTF">2014-11-21T13:31:00Z</dcterms:modified>
</cp:coreProperties>
</file>