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A7" w:rsidRPr="00CF1400" w:rsidRDefault="00A43BA7" w:rsidP="00A43BA7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A43BA7" w:rsidRPr="00CF1400" w:rsidRDefault="00A43BA7" w:rsidP="00A43BA7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A43BA7" w:rsidRPr="00CF1400" w:rsidRDefault="00A43BA7" w:rsidP="00A43BA7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A43BA7" w:rsidRPr="00FB3242" w:rsidRDefault="00A43BA7" w:rsidP="00A43BA7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5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A43BA7" w:rsidRPr="00FB3242" w:rsidRDefault="00A43BA7" w:rsidP="00A43BA7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A43BA7" w:rsidRDefault="00A43BA7" w:rsidP="00A43BA7">
      <w:pPr>
        <w:jc w:val="center"/>
        <w:rPr>
          <w:rFonts w:ascii="Kruti Dev 010" w:hAnsi="Kruti Dev 010"/>
          <w:b/>
          <w:bCs/>
          <w:sz w:val="30"/>
          <w:szCs w:val="30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ftldk</w:t>
      </w:r>
      <w:proofErr w:type="spellEnd"/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mRrj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r>
        <w:rPr>
          <w:rFonts w:ascii="Kruti Dev 010" w:hAnsi="Kruti Dev 010"/>
          <w:b/>
          <w:bCs/>
          <w:sz w:val="30"/>
          <w:szCs w:val="30"/>
          <w:lang w:val="fr-FR"/>
        </w:rPr>
        <w:t xml:space="preserve">24 </w:t>
      </w:r>
      <w:proofErr w:type="spellStart"/>
      <w:r>
        <w:rPr>
          <w:rFonts w:ascii="Kruti Dev 010" w:hAnsi="Kruti Dev 010"/>
          <w:b/>
          <w:bCs/>
          <w:sz w:val="30"/>
          <w:szCs w:val="30"/>
          <w:lang w:val="fr-FR"/>
        </w:rPr>
        <w:t>uoEcj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] 2014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fn;k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tkuk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gS</w:t>
      </w:r>
      <w:proofErr w:type="spellEnd"/>
    </w:p>
    <w:p w:rsidR="009A2BF7" w:rsidRPr="000A53D6" w:rsidRDefault="009A2BF7" w:rsidP="00A43BA7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</w:p>
    <w:p w:rsidR="00A43BA7" w:rsidRPr="009F4116" w:rsidRDefault="00A43BA7" w:rsidP="00A43BA7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A43BA7" w:rsidRDefault="00A43BA7" w:rsidP="00A43BA7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>dks;</w:t>
      </w:r>
      <w:proofErr w:type="gramEnd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>yk</w:t>
      </w:r>
      <w:proofErr w:type="spellEnd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>Cykdksa</w:t>
      </w:r>
      <w:proofErr w:type="spellEnd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>dk</w:t>
      </w:r>
      <w:proofErr w:type="spellEnd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>vkoaVu</w:t>
      </w:r>
      <w:proofErr w:type="spellEnd"/>
    </w:p>
    <w:p w:rsidR="009A2BF7" w:rsidRPr="009801C3" w:rsidRDefault="009A2BF7" w:rsidP="00A43BA7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A43BA7" w:rsidRPr="007976ED" w:rsidRDefault="00A43BA7" w:rsidP="00A43BA7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A43BA7" w:rsidRPr="007976ED" w:rsidRDefault="00A43BA7" w:rsidP="00A43BA7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5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>Mkñ</w:t>
      </w:r>
      <w:proofErr w:type="spellEnd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>lR;ukjk</w:t>
      </w:r>
      <w:proofErr w:type="spellEnd"/>
      <w:proofErr w:type="gramStart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>;.</w:t>
      </w:r>
      <w:proofErr w:type="gramEnd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k </w:t>
      </w:r>
      <w:proofErr w:type="spellStart"/>
      <w:r w:rsidRPr="00A43BA7">
        <w:rPr>
          <w:rFonts w:ascii="DevLys 010" w:hAnsi="DevLys 010" w:cs="Vivek-BoldA"/>
          <w:b/>
          <w:bCs/>
          <w:color w:val="231F20"/>
          <w:sz w:val="30"/>
          <w:szCs w:val="30"/>
        </w:rPr>
        <w:t>tfV;k</w:t>
      </w:r>
      <w:proofErr w:type="spell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A43BA7" w:rsidRPr="009F4116" w:rsidRDefault="00A43BA7" w:rsidP="00A43BA7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A43BA7" w:rsidRPr="007976ED" w:rsidRDefault="00A43BA7" w:rsidP="00A43BA7">
      <w:pPr>
        <w:ind w:firstLine="720"/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A43BA7" w:rsidRPr="007976ED" w:rsidRDefault="00A43BA7" w:rsidP="00A43BA7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A43BA7" w:rsidRDefault="00A43BA7" w:rsidP="00D62151">
      <w:pPr>
        <w:ind w:firstLine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vkoaVu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ds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lanHkZ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mPpre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U;k;ky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>; }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kjk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tkjh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fd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>, x,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fn'kk&amp;funsZ'k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D;k&amp;D;</w:t>
      </w:r>
      <w:r>
        <w:rPr>
          <w:rFonts w:ascii="Kruti Dev 010" w:hAnsi="Kruti Dev 010" w:cs="Vivek-BoldA"/>
          <w:color w:val="231F20"/>
          <w:sz w:val="30"/>
          <w:szCs w:val="30"/>
        </w:rPr>
        <w:t>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muds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dk;kZUo;u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gsrq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fd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, x,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mik;ksa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3BA7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43BA7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A43BA7" w:rsidRPr="007976ED" w:rsidRDefault="00A43BA7" w:rsidP="00A43BA7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A43BA7" w:rsidRPr="007976ED" w:rsidRDefault="00A43BA7" w:rsidP="00A43BA7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A43BA7" w:rsidRPr="009F4116" w:rsidRDefault="00A43BA7" w:rsidP="00A43BA7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A43BA7" w:rsidRPr="009F4116" w:rsidRDefault="00A43BA7" w:rsidP="00A43BA7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A43BA7" w:rsidRPr="009F4116" w:rsidRDefault="00A43BA7" w:rsidP="00A43BA7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A43BA7" w:rsidRDefault="00A43BA7" w:rsidP="00A43BA7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8D1C68" w:rsidRDefault="008D1C68" w:rsidP="00A43BA7">
      <w:pPr>
        <w:jc w:val="center"/>
        <w:rPr>
          <w:rFonts w:ascii="Mangal" w:hAnsi="Mangal" w:cs="Mangal"/>
          <w:b/>
          <w:bCs/>
          <w:lang w:val="fr-FR" w:bidi="hi-IN"/>
        </w:rPr>
      </w:pPr>
    </w:p>
    <w:p w:rsidR="008D1C68" w:rsidRPr="003B5481" w:rsidRDefault="008D1C68" w:rsidP="00845C35">
      <w:pPr>
        <w:ind w:firstLine="720"/>
        <w:jc w:val="both"/>
        <w:rPr>
          <w:rFonts w:ascii="Mangal" w:hAnsi="Mangal" w:cs="Mangal"/>
          <w:lang w:val="fr-FR" w:bidi="hi-IN"/>
        </w:rPr>
      </w:pPr>
      <w:r w:rsidRPr="003B5481">
        <w:rPr>
          <w:rFonts w:ascii="Mangal" w:hAnsi="Mangal" w:cs="Mangal" w:hint="cs"/>
          <w:cs/>
          <w:lang w:val="fr-FR" w:bidi="hi-IN"/>
        </w:rPr>
        <w:t xml:space="preserve">भारत के माननीय उच्‍चतम न्‍यायालय ने रिट याचिका (आपराधिक) </w:t>
      </w:r>
      <w:r w:rsidRPr="003B5481">
        <w:rPr>
          <w:rFonts w:ascii="Mangal" w:hAnsi="Mangal" w:cs="Mangal" w:hint="cs"/>
          <w:lang w:val="fr-FR" w:bidi="hi-IN"/>
        </w:rPr>
        <w:t>2</w:t>
      </w:r>
      <w:r w:rsidR="003A43C7">
        <w:rPr>
          <w:rFonts w:ascii="Mangal" w:hAnsi="Mangal" w:cs="Mangal" w:hint="cs"/>
          <w:lang w:val="fr-FR" w:bidi="hi-IN"/>
        </w:rPr>
        <w:t>0</w:t>
      </w:r>
      <w:r w:rsidRPr="003B5481">
        <w:rPr>
          <w:rFonts w:ascii="Mangal" w:hAnsi="Mangal" w:cs="Mangal" w:hint="cs"/>
          <w:lang w:val="fr-FR" w:bidi="hi-IN"/>
        </w:rPr>
        <w:t>12</w:t>
      </w:r>
      <w:r w:rsidRPr="003B5481">
        <w:rPr>
          <w:rFonts w:ascii="Mangal" w:hAnsi="Mangal" w:cs="Mangal" w:hint="cs"/>
          <w:cs/>
          <w:lang w:val="fr-FR" w:bidi="hi-IN"/>
        </w:rPr>
        <w:t xml:space="preserve"> की </w:t>
      </w:r>
      <w:r w:rsidR="001E570C">
        <w:rPr>
          <w:rFonts w:ascii="Mangal" w:hAnsi="Mangal" w:cs="Mangal" w:hint="cs"/>
          <w:cs/>
          <w:lang w:val="fr-FR" w:bidi="hi-IN"/>
        </w:rPr>
        <w:t xml:space="preserve">    </w:t>
      </w:r>
      <w:r w:rsidR="009A6C67" w:rsidRPr="003B5481">
        <w:rPr>
          <w:rFonts w:ascii="Mangal" w:hAnsi="Mangal" w:cs="Mangal" w:hint="cs"/>
          <w:cs/>
          <w:lang w:val="fr-FR" w:bidi="hi-IN"/>
        </w:rPr>
        <w:t>सं</w:t>
      </w:r>
      <w:r w:rsidR="009A6C67" w:rsidRPr="003B5481">
        <w:rPr>
          <w:rFonts w:ascii="Mangal" w:hAnsi="Mangal" w:cs="Mangal" w:hint="cs"/>
          <w:lang w:val="fr-FR" w:bidi="hi-IN"/>
        </w:rPr>
        <w:t>.</w:t>
      </w:r>
      <w:r w:rsidR="009A6C67">
        <w:rPr>
          <w:rFonts w:ascii="Mangal" w:hAnsi="Mangal" w:cs="Mangal" w:hint="cs"/>
          <w:cs/>
          <w:lang w:val="fr-FR" w:bidi="hi-IN"/>
        </w:rPr>
        <w:t xml:space="preserve"> </w:t>
      </w:r>
      <w:r w:rsidRPr="003B5481">
        <w:rPr>
          <w:rFonts w:ascii="Mangal" w:hAnsi="Mangal" w:cs="Mangal" w:hint="cs"/>
          <w:cs/>
          <w:lang w:val="fr-FR" w:bidi="hi-IN"/>
        </w:rPr>
        <w:t xml:space="preserve">120 तथा तत्‍संबंधी अन्‍य मामलों में दिनांक 25.08.2014 के अपने निर्णय और </w:t>
      </w:r>
      <w:r w:rsidR="001E570C">
        <w:rPr>
          <w:rFonts w:ascii="Mangal" w:hAnsi="Mangal" w:cs="Mangal" w:hint="cs"/>
          <w:cs/>
          <w:lang w:val="fr-FR" w:bidi="hi-IN"/>
        </w:rPr>
        <w:t xml:space="preserve">  </w:t>
      </w:r>
      <w:r w:rsidRPr="003B5481">
        <w:rPr>
          <w:rFonts w:ascii="Mangal" w:hAnsi="Mangal" w:cs="Mangal" w:hint="cs"/>
          <w:cs/>
          <w:lang w:val="fr-FR" w:bidi="hi-IN"/>
        </w:rPr>
        <w:t>दिनांक 24.09.2</w:t>
      </w:r>
      <w:r w:rsidR="009A6C67">
        <w:rPr>
          <w:rFonts w:ascii="Mangal" w:hAnsi="Mangal" w:cs="Mangal" w:hint="cs"/>
          <w:cs/>
          <w:lang w:val="fr-FR" w:bidi="hi-IN"/>
        </w:rPr>
        <w:t>0</w:t>
      </w:r>
      <w:r w:rsidRPr="003B5481">
        <w:rPr>
          <w:rFonts w:ascii="Mangal" w:hAnsi="Mangal" w:cs="Mangal" w:hint="cs"/>
          <w:cs/>
          <w:lang w:val="fr-FR" w:bidi="hi-IN"/>
        </w:rPr>
        <w:t>14 के अपने आदेश द्वारा जांच समिति के माध्‍यम से और वितरण मार्ग के माध्‍यम से वर्ष 1993 से आबंटित किए गए सभी कोयला ब्‍लॉकों को गैर-कानूनी घोषित किया है और 218 कोयला ब्‍लॉकों में से 204 कोयला ब्‍लॉकों (स्‍टील अथोरिटी ऑफ इंडिया लि. को आबंटित तसरा कोयला ब्‍लॉक एवं नेशनल थर्मल पावर</w:t>
      </w:r>
      <w:r w:rsidR="00CA6234">
        <w:rPr>
          <w:rFonts w:ascii="Mangal" w:hAnsi="Mangal" w:cs="Mangal" w:hint="cs"/>
          <w:cs/>
          <w:lang w:val="fr-FR" w:bidi="hi-IN"/>
        </w:rPr>
        <w:t xml:space="preserve"> कारपोरेशन को आबंटित पकरी बरवाडी</w:t>
      </w:r>
      <w:r w:rsidRPr="003B5481">
        <w:rPr>
          <w:rFonts w:ascii="Mangal" w:hAnsi="Mangal" w:cs="Mangal" w:hint="cs"/>
          <w:cs/>
          <w:lang w:val="fr-FR" w:bidi="hi-IN"/>
        </w:rPr>
        <w:t xml:space="preserve">ह कोयला ब्‍लॉक और अल्‍ट्रा मेगा पावर परियोजनाओं को आबंटित 12 कोयला ब्‍लॉकों को छोड़कर) के आवंटन को रद्द कर दिया है। 42 कोयला ब्‍लॉकों (जिनमें से </w:t>
      </w:r>
      <w:r>
        <w:rPr>
          <w:rFonts w:ascii="Mangal" w:hAnsi="Mangal" w:cs="Mangal" w:hint="cs"/>
          <w:cs/>
          <w:lang w:val="fr-FR" w:bidi="hi-IN"/>
        </w:rPr>
        <w:t>3</w:t>
      </w:r>
      <w:r w:rsidRPr="003B5481">
        <w:rPr>
          <w:rFonts w:ascii="Mangal" w:hAnsi="Mangal" w:cs="Mangal" w:hint="cs"/>
          <w:cs/>
          <w:lang w:val="fr-FR" w:bidi="hi-IN"/>
        </w:rPr>
        <w:t xml:space="preserve">7 में उत्‍पादन हो रहा है और 5 में उत्‍पादन होने वाला है) को 31.03.2015 से रद्द किया जाएगा। </w:t>
      </w:r>
    </w:p>
    <w:p w:rsidR="008D1C68" w:rsidRPr="00CB1CF5" w:rsidRDefault="008D1C68" w:rsidP="008D1C68">
      <w:pPr>
        <w:jc w:val="both"/>
        <w:rPr>
          <w:rFonts w:ascii="Mangal" w:hAnsi="Mangal" w:cs="Mangal" w:hint="cs"/>
          <w:sz w:val="22"/>
          <w:szCs w:val="22"/>
          <w:cs/>
          <w:lang w:val="fr-FR" w:bidi="hi-IN"/>
        </w:rPr>
      </w:pPr>
    </w:p>
    <w:p w:rsidR="008D1C68" w:rsidRDefault="008D1C68" w:rsidP="008D1C68">
      <w:pPr>
        <w:jc w:val="both"/>
        <w:rPr>
          <w:rFonts w:ascii="Mangal" w:hAnsi="Mangal" w:cs="Mangal"/>
          <w:lang w:val="fr-FR" w:bidi="hi-IN"/>
        </w:rPr>
      </w:pPr>
      <w:r w:rsidRPr="00CB1CF5">
        <w:rPr>
          <w:rFonts w:ascii="Mangal" w:hAnsi="Mangal" w:cs="Mangal" w:hint="cs"/>
          <w:sz w:val="22"/>
          <w:szCs w:val="22"/>
          <w:cs/>
          <w:lang w:val="fr-FR" w:bidi="hi-IN"/>
        </w:rPr>
        <w:t xml:space="preserve"> </w:t>
      </w:r>
      <w:r w:rsidRPr="00CB1CF5">
        <w:rPr>
          <w:rFonts w:ascii="Mangal" w:hAnsi="Mangal" w:cs="Mangal" w:hint="cs"/>
          <w:sz w:val="22"/>
          <w:szCs w:val="22"/>
          <w:cs/>
          <w:lang w:val="fr-FR" w:bidi="hi-IN"/>
        </w:rPr>
        <w:tab/>
      </w:r>
      <w:r w:rsidRPr="003B5481">
        <w:rPr>
          <w:rFonts w:ascii="Mangal" w:hAnsi="Mangal" w:cs="Mangal" w:hint="cs"/>
          <w:cs/>
          <w:lang w:val="fr-FR" w:bidi="hi-IN"/>
        </w:rPr>
        <w:t xml:space="preserve">रद्द किए गए कोयला ब्‍लॉकों के प्रबंधन और पुन: आबंटन के लिए सरकार ने </w:t>
      </w:r>
      <w:r w:rsidR="002F220E">
        <w:rPr>
          <w:rFonts w:ascii="Mangal" w:hAnsi="Mangal" w:cs="Mangal" w:hint="cs"/>
          <w:cs/>
          <w:lang w:val="fr-FR" w:bidi="hi-IN"/>
        </w:rPr>
        <w:t xml:space="preserve">  </w:t>
      </w:r>
      <w:r w:rsidRPr="003B5481">
        <w:rPr>
          <w:rFonts w:ascii="Mangal" w:hAnsi="Mangal" w:cs="Mangal" w:hint="cs"/>
          <w:cs/>
          <w:lang w:val="fr-FR" w:bidi="hi-IN"/>
        </w:rPr>
        <w:t xml:space="preserve">दिनांक 21.10.2014 को </w:t>
      </w:r>
      <w:r w:rsidRPr="003B5481">
        <w:rPr>
          <w:rFonts w:ascii="Mangal" w:hAnsi="Mangal" w:cs="Mangal"/>
          <w:lang w:val="fr-FR" w:bidi="hi-IN"/>
        </w:rPr>
        <w:t>‘</w:t>
      </w:r>
      <w:r w:rsidRPr="003B5481">
        <w:rPr>
          <w:rFonts w:ascii="Mangal" w:hAnsi="Mangal" w:cs="Mangal" w:hint="cs"/>
          <w:cs/>
          <w:lang w:val="fr-FR" w:bidi="hi-IN"/>
        </w:rPr>
        <w:t>कोयला खान (विशेष उपबंध) अध्‍यादेश</w:t>
      </w:r>
      <w:r w:rsidRPr="003B5481">
        <w:rPr>
          <w:rFonts w:ascii="Mangal" w:hAnsi="Mangal" w:cs="Mangal" w:hint="cs"/>
          <w:lang w:val="fr-FR" w:bidi="hi-IN"/>
        </w:rPr>
        <w:t>,</w:t>
      </w:r>
      <w:r w:rsidRPr="003B5481">
        <w:rPr>
          <w:rFonts w:ascii="Mangal" w:hAnsi="Mangal" w:cs="Mangal" w:hint="cs"/>
          <w:cs/>
          <w:lang w:val="fr-FR" w:bidi="hi-IN"/>
        </w:rPr>
        <w:t xml:space="preserve"> 2014</w:t>
      </w:r>
      <w:r w:rsidRPr="003B5481">
        <w:rPr>
          <w:rFonts w:ascii="Mangal" w:hAnsi="Mangal" w:cs="Mangal"/>
          <w:lang w:val="fr-FR" w:bidi="hi-IN"/>
        </w:rPr>
        <w:t>’</w:t>
      </w:r>
      <w:r w:rsidRPr="003B5481">
        <w:rPr>
          <w:rFonts w:ascii="Mangal" w:hAnsi="Mangal" w:cs="Mangal" w:hint="cs"/>
          <w:cs/>
          <w:lang w:val="fr-FR" w:bidi="hi-IN"/>
        </w:rPr>
        <w:t xml:space="preserve"> प्रख्‍यापित किया है। </w:t>
      </w:r>
      <w:r w:rsidR="0029776A" w:rsidRPr="003B5481">
        <w:rPr>
          <w:rFonts w:ascii="Mangal" w:hAnsi="Mangal" w:cs="Mangal" w:hint="cs"/>
          <w:cs/>
          <w:lang w:val="fr-FR" w:bidi="hi-IN"/>
        </w:rPr>
        <w:t>सरकार ने</w:t>
      </w:r>
      <w:r w:rsidR="0029776A">
        <w:rPr>
          <w:rFonts w:ascii="Mangal" w:hAnsi="Mangal" w:cs="Mangal" w:hint="cs"/>
          <w:cs/>
          <w:lang w:val="fr-FR" w:bidi="hi-IN"/>
        </w:rPr>
        <w:t xml:space="preserve"> </w:t>
      </w:r>
      <w:r w:rsidR="00845C35">
        <w:rPr>
          <w:rFonts w:ascii="Mangal" w:hAnsi="Mangal" w:cs="Mangal" w:hint="cs"/>
          <w:cs/>
          <w:lang w:val="fr-FR" w:bidi="hi-IN"/>
        </w:rPr>
        <w:t>इस अध्‍यादेश के अधीन नियमों का प्रारूप भी तैयार कर लिया है और इ</w:t>
      </w:r>
      <w:r w:rsidR="00583C05">
        <w:rPr>
          <w:rFonts w:ascii="Mangal" w:hAnsi="Mangal" w:cs="Mangal" w:hint="cs"/>
          <w:cs/>
          <w:lang w:val="fr-FR" w:bidi="hi-IN"/>
        </w:rPr>
        <w:t>स</w:t>
      </w:r>
      <w:r w:rsidR="00845C35">
        <w:rPr>
          <w:rFonts w:ascii="Mangal" w:hAnsi="Mangal" w:cs="Mangal" w:hint="cs"/>
          <w:cs/>
          <w:lang w:val="fr-FR" w:bidi="hi-IN"/>
        </w:rPr>
        <w:t xml:space="preserve">के संबंध में जनता </w:t>
      </w:r>
      <w:r w:rsidR="00583C05">
        <w:rPr>
          <w:rFonts w:ascii="Mangal" w:hAnsi="Mangal" w:cs="Mangal" w:hint="cs"/>
          <w:cs/>
          <w:lang w:val="fr-FR" w:bidi="hi-IN"/>
        </w:rPr>
        <w:t>से</w:t>
      </w:r>
      <w:r w:rsidR="00845C35">
        <w:rPr>
          <w:rFonts w:ascii="Mangal" w:hAnsi="Mangal" w:cs="Mangal" w:hint="cs"/>
          <w:cs/>
          <w:lang w:val="fr-FR" w:bidi="hi-IN"/>
        </w:rPr>
        <w:t xml:space="preserve"> राय मांगी है </w:t>
      </w:r>
      <w:r w:rsidRPr="003B5481">
        <w:rPr>
          <w:rFonts w:ascii="Mangal" w:hAnsi="Mangal" w:cs="Mangal" w:hint="cs"/>
          <w:cs/>
          <w:lang w:val="fr-FR" w:bidi="hi-IN"/>
        </w:rPr>
        <w:t xml:space="preserve">। </w:t>
      </w:r>
      <w:bookmarkStart w:id="0" w:name="_GoBack"/>
      <w:bookmarkEnd w:id="0"/>
    </w:p>
    <w:p w:rsidR="008D1C68" w:rsidRPr="003B5481" w:rsidRDefault="004939FF" w:rsidP="008D1C68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</w:t>
      </w:r>
    </w:p>
    <w:p w:rsidR="00B6159A" w:rsidRDefault="008D1C68" w:rsidP="008D1C68">
      <w:pPr>
        <w:jc w:val="center"/>
      </w:pPr>
      <w:r w:rsidRPr="003B5481">
        <w:rPr>
          <w:rFonts w:ascii="Mangal" w:hAnsi="Mangal" w:cs="Mangal" w:hint="cs"/>
          <w:cs/>
          <w:lang w:bidi="hi-IN"/>
        </w:rPr>
        <w:t>*****</w:t>
      </w:r>
    </w:p>
    <w:sectPr w:rsidR="00B6159A" w:rsidSect="008D1C68">
      <w:pgSz w:w="11907" w:h="16839" w:code="9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7"/>
    <w:rsid w:val="000F4543"/>
    <w:rsid w:val="000F5B5B"/>
    <w:rsid w:val="00171F7D"/>
    <w:rsid w:val="001E570C"/>
    <w:rsid w:val="0029776A"/>
    <w:rsid w:val="002F220E"/>
    <w:rsid w:val="003A43C7"/>
    <w:rsid w:val="004939FF"/>
    <w:rsid w:val="00583C05"/>
    <w:rsid w:val="005B5483"/>
    <w:rsid w:val="00832B61"/>
    <w:rsid w:val="00845C35"/>
    <w:rsid w:val="008D1C68"/>
    <w:rsid w:val="008F3E76"/>
    <w:rsid w:val="009A2BF7"/>
    <w:rsid w:val="009A6C67"/>
    <w:rsid w:val="00A43BA7"/>
    <w:rsid w:val="00AE3D8D"/>
    <w:rsid w:val="00B6159A"/>
    <w:rsid w:val="00C82690"/>
    <w:rsid w:val="00CA6234"/>
    <w:rsid w:val="00D62151"/>
    <w:rsid w:val="00DA4EB6"/>
    <w:rsid w:val="00DE0D1C"/>
    <w:rsid w:val="00E86823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34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3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20</cp:revision>
  <cp:lastPrinted>2014-11-21T15:13:00Z</cp:lastPrinted>
  <dcterms:created xsi:type="dcterms:W3CDTF">2014-11-19T09:16:00Z</dcterms:created>
  <dcterms:modified xsi:type="dcterms:W3CDTF">2014-11-23T06:43:00Z</dcterms:modified>
</cp:coreProperties>
</file>