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91B" w:rsidRPr="009565C3" w:rsidRDefault="004D291B" w:rsidP="004D291B">
      <w:pPr>
        <w:pStyle w:val="NoSpacing"/>
        <w:jc w:val="center"/>
        <w:rPr>
          <w:rFonts w:asciiTheme="minorBidi" w:hAnsiTheme="minorBidi"/>
          <w:sz w:val="24"/>
          <w:szCs w:val="24"/>
        </w:rPr>
      </w:pPr>
      <w:r w:rsidRPr="009565C3">
        <w:rPr>
          <w:rFonts w:asciiTheme="minorBidi" w:hAnsiTheme="minorBidi"/>
          <w:sz w:val="24"/>
          <w:szCs w:val="24"/>
          <w:cs/>
        </w:rPr>
        <w:t>भारत सरकार</w:t>
      </w:r>
    </w:p>
    <w:p w:rsidR="004D291B" w:rsidRPr="009565C3" w:rsidRDefault="004D291B" w:rsidP="004D291B">
      <w:pPr>
        <w:pStyle w:val="NoSpacing"/>
        <w:jc w:val="center"/>
        <w:rPr>
          <w:rFonts w:asciiTheme="minorBidi" w:hAnsiTheme="minorBidi"/>
          <w:sz w:val="24"/>
          <w:szCs w:val="24"/>
        </w:rPr>
      </w:pPr>
      <w:r w:rsidRPr="009565C3">
        <w:rPr>
          <w:rFonts w:asciiTheme="minorBidi" w:hAnsiTheme="minorBidi"/>
          <w:sz w:val="24"/>
          <w:szCs w:val="24"/>
          <w:cs/>
        </w:rPr>
        <w:t>कृषि मंत्रालय</w:t>
      </w:r>
    </w:p>
    <w:p w:rsidR="004D291B" w:rsidRPr="009565C3" w:rsidRDefault="004D291B" w:rsidP="004D291B">
      <w:pPr>
        <w:pStyle w:val="NoSpacing"/>
        <w:jc w:val="center"/>
        <w:rPr>
          <w:rFonts w:asciiTheme="minorBidi" w:hAnsiTheme="minorBidi"/>
          <w:sz w:val="24"/>
          <w:szCs w:val="24"/>
        </w:rPr>
      </w:pPr>
      <w:r w:rsidRPr="009565C3">
        <w:rPr>
          <w:rFonts w:asciiTheme="minorBidi" w:hAnsiTheme="minorBidi"/>
          <w:sz w:val="24"/>
          <w:szCs w:val="24"/>
          <w:cs/>
        </w:rPr>
        <w:t>कृषि और सहकारिता विभाग</w:t>
      </w:r>
    </w:p>
    <w:p w:rsidR="004D291B" w:rsidRPr="009565C3" w:rsidRDefault="004D291B" w:rsidP="004D291B">
      <w:pPr>
        <w:pStyle w:val="NoSpacing"/>
        <w:jc w:val="center"/>
        <w:rPr>
          <w:rFonts w:asciiTheme="minorBidi" w:hAnsiTheme="minorBidi"/>
          <w:b/>
          <w:bCs/>
          <w:sz w:val="24"/>
          <w:szCs w:val="24"/>
        </w:rPr>
      </w:pPr>
      <w:r w:rsidRPr="009565C3">
        <w:rPr>
          <w:rFonts w:asciiTheme="minorBidi" w:hAnsiTheme="minorBidi"/>
          <w:b/>
          <w:bCs/>
          <w:sz w:val="24"/>
          <w:szCs w:val="24"/>
          <w:cs/>
        </w:rPr>
        <w:t>राज्‍य सभा</w:t>
      </w:r>
    </w:p>
    <w:p w:rsidR="004D291B" w:rsidRPr="009565C3" w:rsidRDefault="004D291B" w:rsidP="004D291B">
      <w:pPr>
        <w:pStyle w:val="NoSpacing"/>
        <w:jc w:val="center"/>
        <w:rPr>
          <w:rFonts w:asciiTheme="minorBidi" w:hAnsiTheme="minorBidi"/>
          <w:b/>
          <w:bCs/>
          <w:sz w:val="24"/>
          <w:szCs w:val="24"/>
        </w:rPr>
      </w:pPr>
      <w:r>
        <w:rPr>
          <w:rFonts w:asciiTheme="minorBidi" w:hAnsiTheme="minorBidi"/>
          <w:b/>
          <w:bCs/>
          <w:sz w:val="24"/>
          <w:szCs w:val="24"/>
          <w:cs/>
        </w:rPr>
        <w:t xml:space="preserve">अतारांकित प्रश्‍न संख्‍या </w:t>
      </w:r>
      <w:r>
        <w:rPr>
          <w:rFonts w:asciiTheme="minorBidi" w:hAnsiTheme="minorBidi"/>
          <w:b/>
          <w:bCs/>
          <w:sz w:val="24"/>
          <w:szCs w:val="24"/>
        </w:rPr>
        <w:t>1424</w:t>
      </w:r>
    </w:p>
    <w:p w:rsidR="004D291B" w:rsidRPr="009565C3" w:rsidRDefault="004D291B" w:rsidP="004D291B">
      <w:pPr>
        <w:pStyle w:val="NoSpacing"/>
        <w:jc w:val="center"/>
        <w:rPr>
          <w:rFonts w:asciiTheme="minorBidi" w:hAnsiTheme="minorBidi"/>
          <w:b/>
          <w:bCs/>
          <w:sz w:val="24"/>
          <w:szCs w:val="24"/>
          <w:cs/>
        </w:rPr>
      </w:pPr>
      <w:r>
        <w:rPr>
          <w:rFonts w:asciiTheme="minorBidi" w:hAnsiTheme="minorBidi"/>
          <w:b/>
          <w:bCs/>
          <w:sz w:val="24"/>
          <w:szCs w:val="24"/>
        </w:rPr>
        <w:t xml:space="preserve">05 </w:t>
      </w:r>
      <w:r>
        <w:rPr>
          <w:rFonts w:asciiTheme="minorBidi" w:hAnsiTheme="minorBidi" w:hint="cs"/>
          <w:b/>
          <w:bCs/>
          <w:sz w:val="24"/>
          <w:szCs w:val="24"/>
          <w:cs/>
        </w:rPr>
        <w:t>दिसंबर</w:t>
      </w:r>
      <w:r w:rsidRPr="009565C3">
        <w:rPr>
          <w:rFonts w:asciiTheme="minorBidi" w:hAnsiTheme="minorBidi"/>
          <w:b/>
          <w:bCs/>
          <w:sz w:val="24"/>
          <w:szCs w:val="24"/>
        </w:rPr>
        <w:t>,</w:t>
      </w:r>
      <w:r w:rsidRPr="009565C3">
        <w:rPr>
          <w:rFonts w:asciiTheme="minorBidi" w:hAnsiTheme="minorBidi"/>
          <w:b/>
          <w:bCs/>
          <w:sz w:val="24"/>
          <w:szCs w:val="24"/>
          <w:cs/>
        </w:rPr>
        <w:t xml:space="preserve"> 2014 को उत्तरार्थ</w:t>
      </w:r>
    </w:p>
    <w:p w:rsidR="004D291B" w:rsidRPr="004D291B" w:rsidRDefault="004D291B" w:rsidP="004D291B">
      <w:pPr>
        <w:pStyle w:val="NoSpacing"/>
        <w:jc w:val="both"/>
        <w:rPr>
          <w:b/>
          <w:bCs/>
          <w:sz w:val="24"/>
          <w:szCs w:val="24"/>
        </w:rPr>
      </w:pPr>
    </w:p>
    <w:p w:rsidR="00302A12" w:rsidRPr="004D291B" w:rsidRDefault="004D291B" w:rsidP="004D291B">
      <w:pPr>
        <w:pStyle w:val="NoSpacing"/>
        <w:jc w:val="both"/>
        <w:rPr>
          <w:b/>
          <w:bCs/>
          <w:sz w:val="24"/>
          <w:szCs w:val="24"/>
        </w:rPr>
      </w:pPr>
      <w:r w:rsidRPr="004D291B">
        <w:rPr>
          <w:b/>
          <w:bCs/>
          <w:sz w:val="24"/>
          <w:szCs w:val="24"/>
          <w:cs/>
        </w:rPr>
        <w:t>विषय:</w:t>
      </w:r>
      <w:r w:rsidRPr="004D291B">
        <w:rPr>
          <w:rFonts w:hint="cs"/>
          <w:b/>
          <w:bCs/>
          <w:sz w:val="24"/>
          <w:szCs w:val="24"/>
          <w:cs/>
        </w:rPr>
        <w:t xml:space="preserve"> </w:t>
      </w:r>
      <w:r w:rsidR="00302A12" w:rsidRPr="004D291B">
        <w:rPr>
          <w:b/>
          <w:bCs/>
          <w:sz w:val="24"/>
          <w:szCs w:val="24"/>
          <w:cs/>
        </w:rPr>
        <w:t>गेहूं का न्यूनतम समर्थन मूल्य</w:t>
      </w:r>
    </w:p>
    <w:p w:rsidR="004D291B" w:rsidRPr="004D291B" w:rsidRDefault="00302A12" w:rsidP="004D291B">
      <w:pPr>
        <w:pStyle w:val="NoSpacing"/>
        <w:jc w:val="both"/>
        <w:rPr>
          <w:b/>
          <w:bCs/>
          <w:sz w:val="24"/>
          <w:szCs w:val="24"/>
        </w:rPr>
      </w:pPr>
      <w:r w:rsidRPr="004D291B">
        <w:rPr>
          <w:b/>
          <w:bCs/>
          <w:sz w:val="24"/>
          <w:szCs w:val="24"/>
        </w:rPr>
        <w:t xml:space="preserve">1424. </w:t>
      </w:r>
      <w:r w:rsidRPr="004D291B">
        <w:rPr>
          <w:b/>
          <w:bCs/>
          <w:sz w:val="24"/>
          <w:szCs w:val="24"/>
          <w:cs/>
        </w:rPr>
        <w:t xml:space="preserve">श्रीमती कनक लता सिंहः </w:t>
      </w:r>
    </w:p>
    <w:p w:rsidR="00302A12" w:rsidRPr="004D291B" w:rsidRDefault="00302A12" w:rsidP="004D291B">
      <w:pPr>
        <w:pStyle w:val="NoSpacing"/>
        <w:jc w:val="both"/>
        <w:rPr>
          <w:b/>
          <w:bCs/>
          <w:sz w:val="24"/>
          <w:szCs w:val="24"/>
        </w:rPr>
      </w:pPr>
      <w:r w:rsidRPr="004D291B">
        <w:rPr>
          <w:b/>
          <w:bCs/>
          <w:sz w:val="24"/>
          <w:szCs w:val="24"/>
          <w:cs/>
        </w:rPr>
        <w:t>क्या कृषि</w:t>
      </w:r>
      <w:r w:rsidR="004D291B" w:rsidRPr="004D291B">
        <w:rPr>
          <w:rFonts w:hint="cs"/>
          <w:b/>
          <w:bCs/>
          <w:sz w:val="24"/>
          <w:szCs w:val="24"/>
          <w:cs/>
        </w:rPr>
        <w:t xml:space="preserve"> </w:t>
      </w:r>
      <w:r w:rsidRPr="004D291B">
        <w:rPr>
          <w:b/>
          <w:bCs/>
          <w:sz w:val="24"/>
          <w:szCs w:val="24"/>
          <w:cs/>
        </w:rPr>
        <w:t>मंत्री यह बताने की कृपा करेंगे किः</w:t>
      </w:r>
    </w:p>
    <w:p w:rsidR="004D291B" w:rsidRDefault="004D291B" w:rsidP="004D291B">
      <w:pPr>
        <w:pStyle w:val="NoSpacing"/>
        <w:jc w:val="both"/>
        <w:rPr>
          <w:sz w:val="24"/>
          <w:szCs w:val="24"/>
        </w:rPr>
      </w:pPr>
    </w:p>
    <w:p w:rsidR="00302A12" w:rsidRPr="004D291B" w:rsidRDefault="00302A12" w:rsidP="004D291B">
      <w:pPr>
        <w:pStyle w:val="NoSpacing"/>
        <w:ind w:left="720" w:hanging="720"/>
        <w:jc w:val="both"/>
        <w:rPr>
          <w:sz w:val="24"/>
          <w:szCs w:val="24"/>
        </w:rPr>
      </w:pPr>
      <w:r w:rsidRPr="004D291B">
        <w:rPr>
          <w:sz w:val="24"/>
          <w:szCs w:val="24"/>
        </w:rPr>
        <w:t>(</w:t>
      </w:r>
      <w:r w:rsidRPr="004D291B">
        <w:rPr>
          <w:sz w:val="24"/>
          <w:szCs w:val="24"/>
          <w:cs/>
        </w:rPr>
        <w:t xml:space="preserve">क) </w:t>
      </w:r>
      <w:r w:rsidR="004D291B">
        <w:rPr>
          <w:rFonts w:hint="cs"/>
          <w:sz w:val="24"/>
          <w:szCs w:val="24"/>
          <w:cs/>
        </w:rPr>
        <w:tab/>
      </w:r>
      <w:r w:rsidRPr="004D291B">
        <w:rPr>
          <w:sz w:val="24"/>
          <w:szCs w:val="24"/>
          <w:cs/>
        </w:rPr>
        <w:t>गत तीन वर्षों में गेहूं के न्यूनतम समर्थन</w:t>
      </w:r>
      <w:r w:rsidR="004D291B">
        <w:rPr>
          <w:rFonts w:hint="cs"/>
          <w:sz w:val="24"/>
          <w:szCs w:val="24"/>
          <w:cs/>
        </w:rPr>
        <w:t xml:space="preserve"> </w:t>
      </w:r>
      <w:r w:rsidRPr="004D291B">
        <w:rPr>
          <w:sz w:val="24"/>
          <w:szCs w:val="24"/>
          <w:cs/>
        </w:rPr>
        <w:t>मूल्य में प्रत</w:t>
      </w:r>
      <w:r w:rsidR="004D291B">
        <w:rPr>
          <w:sz w:val="24"/>
          <w:szCs w:val="24"/>
          <w:cs/>
        </w:rPr>
        <w:t>ि वर्ष कितने रूपए प्रति क्विंटल</w:t>
      </w:r>
      <w:r w:rsidR="004D291B">
        <w:rPr>
          <w:rFonts w:hint="cs"/>
          <w:sz w:val="24"/>
          <w:szCs w:val="24"/>
          <w:cs/>
        </w:rPr>
        <w:t xml:space="preserve"> </w:t>
      </w:r>
      <w:r w:rsidRPr="004D291B">
        <w:rPr>
          <w:sz w:val="24"/>
          <w:szCs w:val="24"/>
          <w:cs/>
        </w:rPr>
        <w:t>बढ़ोतरी</w:t>
      </w:r>
      <w:r w:rsidR="004D291B">
        <w:rPr>
          <w:rFonts w:hint="cs"/>
          <w:sz w:val="24"/>
          <w:szCs w:val="24"/>
          <w:cs/>
        </w:rPr>
        <w:t xml:space="preserve"> </w:t>
      </w:r>
      <w:r w:rsidRPr="004D291B">
        <w:rPr>
          <w:sz w:val="24"/>
          <w:szCs w:val="24"/>
          <w:cs/>
        </w:rPr>
        <w:t>की गई है</w:t>
      </w:r>
      <w:r w:rsidRPr="004D291B">
        <w:rPr>
          <w:sz w:val="24"/>
          <w:szCs w:val="24"/>
        </w:rPr>
        <w:t>;</w:t>
      </w:r>
    </w:p>
    <w:p w:rsidR="00302A12" w:rsidRPr="004D291B" w:rsidRDefault="00302A12" w:rsidP="004D291B">
      <w:pPr>
        <w:pStyle w:val="NoSpacing"/>
        <w:ind w:left="720" w:hanging="720"/>
        <w:jc w:val="both"/>
        <w:rPr>
          <w:sz w:val="24"/>
          <w:szCs w:val="24"/>
        </w:rPr>
      </w:pPr>
      <w:r w:rsidRPr="004D291B">
        <w:rPr>
          <w:sz w:val="24"/>
          <w:szCs w:val="24"/>
        </w:rPr>
        <w:t>(</w:t>
      </w:r>
      <w:r w:rsidRPr="004D291B">
        <w:rPr>
          <w:sz w:val="24"/>
          <w:szCs w:val="24"/>
          <w:cs/>
        </w:rPr>
        <w:t xml:space="preserve">ख) </w:t>
      </w:r>
      <w:r w:rsidR="004D291B">
        <w:rPr>
          <w:rFonts w:hint="cs"/>
          <w:sz w:val="24"/>
          <w:szCs w:val="24"/>
          <w:cs/>
        </w:rPr>
        <w:tab/>
      </w:r>
      <w:r w:rsidRPr="004D291B">
        <w:rPr>
          <w:sz w:val="24"/>
          <w:szCs w:val="24"/>
          <w:cs/>
        </w:rPr>
        <w:t>क्या देशभर में किसानों की बढ़ती</w:t>
      </w:r>
      <w:r w:rsidR="004D291B">
        <w:rPr>
          <w:rFonts w:hint="cs"/>
          <w:sz w:val="24"/>
          <w:szCs w:val="24"/>
          <w:cs/>
        </w:rPr>
        <w:t xml:space="preserve"> </w:t>
      </w:r>
      <w:r w:rsidRPr="004D291B">
        <w:rPr>
          <w:sz w:val="24"/>
          <w:szCs w:val="24"/>
          <w:cs/>
        </w:rPr>
        <w:t>समस्याओं को देखते हुए न्यूनतम समर्थन मूल्य में</w:t>
      </w:r>
      <w:r w:rsidR="004D291B">
        <w:rPr>
          <w:rFonts w:hint="cs"/>
          <w:sz w:val="24"/>
          <w:szCs w:val="24"/>
          <w:cs/>
        </w:rPr>
        <w:t xml:space="preserve"> </w:t>
      </w:r>
      <w:r w:rsidRPr="004D291B">
        <w:rPr>
          <w:sz w:val="24"/>
          <w:szCs w:val="24"/>
          <w:cs/>
        </w:rPr>
        <w:t>वृद्धि की घोषणा पर्याप्त है</w:t>
      </w:r>
      <w:r w:rsidRPr="004D291B">
        <w:rPr>
          <w:sz w:val="24"/>
          <w:szCs w:val="24"/>
        </w:rPr>
        <w:t>;</w:t>
      </w:r>
    </w:p>
    <w:p w:rsidR="00302A12" w:rsidRPr="004D291B" w:rsidRDefault="00302A12" w:rsidP="004D291B">
      <w:pPr>
        <w:pStyle w:val="NoSpacing"/>
        <w:ind w:left="720" w:hanging="720"/>
        <w:jc w:val="both"/>
        <w:rPr>
          <w:sz w:val="24"/>
          <w:szCs w:val="24"/>
        </w:rPr>
      </w:pPr>
      <w:r w:rsidRPr="004D291B">
        <w:rPr>
          <w:sz w:val="24"/>
          <w:szCs w:val="24"/>
        </w:rPr>
        <w:t>(</w:t>
      </w:r>
      <w:r w:rsidRPr="004D291B">
        <w:rPr>
          <w:sz w:val="24"/>
          <w:szCs w:val="24"/>
          <w:cs/>
        </w:rPr>
        <w:t xml:space="preserve">ग) </w:t>
      </w:r>
      <w:r w:rsidR="004D291B">
        <w:rPr>
          <w:rFonts w:hint="cs"/>
          <w:sz w:val="24"/>
          <w:szCs w:val="24"/>
          <w:cs/>
        </w:rPr>
        <w:tab/>
      </w:r>
      <w:r w:rsidRPr="004D291B">
        <w:rPr>
          <w:sz w:val="24"/>
          <w:szCs w:val="24"/>
          <w:cs/>
        </w:rPr>
        <w:t>न्यूनतम समर्थन मूल्य निर्धारण से पहले</w:t>
      </w:r>
      <w:r w:rsidR="004D291B">
        <w:rPr>
          <w:rFonts w:hint="cs"/>
          <w:sz w:val="24"/>
          <w:szCs w:val="24"/>
          <w:cs/>
        </w:rPr>
        <w:t xml:space="preserve"> </w:t>
      </w:r>
      <w:r w:rsidRPr="004D291B">
        <w:rPr>
          <w:sz w:val="24"/>
          <w:szCs w:val="24"/>
          <w:cs/>
        </w:rPr>
        <w:t>किन-किन एजेंसियों और संगठनों की राय ली</w:t>
      </w:r>
      <w:r w:rsidR="004D291B">
        <w:rPr>
          <w:rFonts w:hint="cs"/>
          <w:sz w:val="24"/>
          <w:szCs w:val="24"/>
          <w:cs/>
        </w:rPr>
        <w:t xml:space="preserve"> </w:t>
      </w:r>
      <w:r w:rsidRPr="004D291B">
        <w:rPr>
          <w:sz w:val="24"/>
          <w:szCs w:val="24"/>
          <w:cs/>
        </w:rPr>
        <w:t>जाती है और क्या इसमें किसानों से जुड़े किसी</w:t>
      </w:r>
      <w:r w:rsidR="004D291B">
        <w:rPr>
          <w:rFonts w:hint="cs"/>
          <w:sz w:val="24"/>
          <w:szCs w:val="24"/>
          <w:cs/>
        </w:rPr>
        <w:t xml:space="preserve"> </w:t>
      </w:r>
      <w:r w:rsidRPr="004D291B">
        <w:rPr>
          <w:sz w:val="24"/>
          <w:szCs w:val="24"/>
          <w:cs/>
        </w:rPr>
        <w:t>संगठन की राय ली जाती है</w:t>
      </w:r>
      <w:r w:rsidRPr="004D291B">
        <w:rPr>
          <w:sz w:val="24"/>
          <w:szCs w:val="24"/>
        </w:rPr>
        <w:t xml:space="preserve">; </w:t>
      </w:r>
      <w:r w:rsidRPr="004D291B">
        <w:rPr>
          <w:sz w:val="24"/>
          <w:szCs w:val="24"/>
          <w:cs/>
        </w:rPr>
        <w:t>और</w:t>
      </w:r>
    </w:p>
    <w:p w:rsidR="00E64607" w:rsidRPr="004D291B" w:rsidRDefault="00302A12" w:rsidP="004D291B">
      <w:pPr>
        <w:pStyle w:val="NoSpacing"/>
        <w:ind w:left="720" w:hanging="720"/>
        <w:jc w:val="both"/>
        <w:rPr>
          <w:sz w:val="24"/>
          <w:szCs w:val="24"/>
        </w:rPr>
      </w:pPr>
      <w:r w:rsidRPr="004D291B">
        <w:rPr>
          <w:sz w:val="24"/>
          <w:szCs w:val="24"/>
        </w:rPr>
        <w:t>(</w:t>
      </w:r>
      <w:r w:rsidRPr="004D291B">
        <w:rPr>
          <w:sz w:val="24"/>
          <w:szCs w:val="24"/>
          <w:cs/>
        </w:rPr>
        <w:t xml:space="preserve">घ) </w:t>
      </w:r>
      <w:r w:rsidR="004D291B">
        <w:rPr>
          <w:rFonts w:hint="cs"/>
          <w:sz w:val="24"/>
          <w:szCs w:val="24"/>
          <w:cs/>
        </w:rPr>
        <w:tab/>
      </w:r>
      <w:r w:rsidRPr="004D291B">
        <w:rPr>
          <w:sz w:val="24"/>
          <w:szCs w:val="24"/>
          <w:cs/>
        </w:rPr>
        <w:t>क्या यह सच है कि मंत्रालय द्वारा यह</w:t>
      </w:r>
      <w:r w:rsidR="004D291B">
        <w:rPr>
          <w:rFonts w:hint="cs"/>
          <w:sz w:val="24"/>
          <w:szCs w:val="24"/>
          <w:cs/>
        </w:rPr>
        <w:t xml:space="preserve"> </w:t>
      </w:r>
      <w:r w:rsidRPr="004D291B">
        <w:rPr>
          <w:sz w:val="24"/>
          <w:szCs w:val="24"/>
          <w:cs/>
        </w:rPr>
        <w:t>निर्देश/सुझाव राज्यों को दिया गया है कि वह अलग</w:t>
      </w:r>
      <w:r w:rsidR="004D291B">
        <w:rPr>
          <w:rFonts w:hint="cs"/>
          <w:sz w:val="24"/>
          <w:szCs w:val="24"/>
          <w:cs/>
        </w:rPr>
        <w:t xml:space="preserve"> </w:t>
      </w:r>
      <w:r w:rsidRPr="004D291B">
        <w:rPr>
          <w:sz w:val="24"/>
          <w:szCs w:val="24"/>
          <w:cs/>
        </w:rPr>
        <w:t>से फसल पर बोनस किसानों के न दें</w:t>
      </w:r>
      <w:r w:rsidRPr="004D291B">
        <w:rPr>
          <w:sz w:val="24"/>
          <w:szCs w:val="24"/>
        </w:rPr>
        <w:t xml:space="preserve">, </w:t>
      </w:r>
      <w:r w:rsidRPr="004D291B">
        <w:rPr>
          <w:sz w:val="24"/>
          <w:szCs w:val="24"/>
          <w:cs/>
        </w:rPr>
        <w:t>तत्संबंधी</w:t>
      </w:r>
      <w:r w:rsidR="004D291B">
        <w:rPr>
          <w:rFonts w:hint="cs"/>
          <w:sz w:val="24"/>
          <w:szCs w:val="24"/>
          <w:cs/>
        </w:rPr>
        <w:t xml:space="preserve"> </w:t>
      </w:r>
      <w:r w:rsidRPr="004D291B">
        <w:rPr>
          <w:sz w:val="24"/>
          <w:szCs w:val="24"/>
          <w:cs/>
        </w:rPr>
        <w:t>ब्यौरा क्या है</w:t>
      </w:r>
      <w:r w:rsidRPr="004D291B">
        <w:rPr>
          <w:sz w:val="24"/>
          <w:szCs w:val="24"/>
        </w:rPr>
        <w:t>?</w:t>
      </w:r>
    </w:p>
    <w:p w:rsidR="004D291B" w:rsidRDefault="004D291B" w:rsidP="004D291B">
      <w:pPr>
        <w:pStyle w:val="NoSpacing"/>
        <w:jc w:val="center"/>
        <w:rPr>
          <w:rFonts w:asciiTheme="minorBidi" w:hAnsiTheme="minorBidi"/>
          <w:b/>
          <w:bCs/>
          <w:sz w:val="24"/>
          <w:szCs w:val="24"/>
        </w:rPr>
      </w:pPr>
    </w:p>
    <w:p w:rsidR="004D291B" w:rsidRPr="009565C3" w:rsidRDefault="004D291B" w:rsidP="004D291B">
      <w:pPr>
        <w:pStyle w:val="NoSpacing"/>
        <w:jc w:val="center"/>
        <w:rPr>
          <w:rFonts w:asciiTheme="minorBidi" w:hAnsiTheme="minorBidi"/>
          <w:b/>
          <w:bCs/>
          <w:sz w:val="24"/>
          <w:szCs w:val="24"/>
        </w:rPr>
      </w:pPr>
      <w:r w:rsidRPr="009565C3">
        <w:rPr>
          <w:rFonts w:asciiTheme="minorBidi" w:hAnsiTheme="minorBidi"/>
          <w:b/>
          <w:bCs/>
          <w:sz w:val="24"/>
          <w:szCs w:val="24"/>
          <w:cs/>
        </w:rPr>
        <w:t>उत्‍तर</w:t>
      </w:r>
    </w:p>
    <w:p w:rsidR="004D291B" w:rsidRPr="009565C3" w:rsidRDefault="004D291B" w:rsidP="004D291B">
      <w:pPr>
        <w:pStyle w:val="NoSpacing"/>
        <w:jc w:val="center"/>
        <w:rPr>
          <w:rFonts w:asciiTheme="minorBidi" w:hAnsiTheme="minorBidi"/>
          <w:b/>
          <w:bCs/>
          <w:sz w:val="24"/>
          <w:szCs w:val="24"/>
        </w:rPr>
      </w:pPr>
      <w:r w:rsidRPr="009565C3">
        <w:rPr>
          <w:rFonts w:asciiTheme="minorBidi" w:hAnsiTheme="minorBidi"/>
          <w:b/>
          <w:bCs/>
          <w:sz w:val="24"/>
          <w:szCs w:val="24"/>
          <w:cs/>
        </w:rPr>
        <w:t>कृषि मंत्रालय में राज्‍य मंत्री</w:t>
      </w:r>
    </w:p>
    <w:p w:rsidR="004D291B" w:rsidRDefault="004D291B" w:rsidP="004D291B">
      <w:pPr>
        <w:pStyle w:val="NoSpacing"/>
        <w:jc w:val="center"/>
        <w:rPr>
          <w:b/>
          <w:bCs/>
        </w:rPr>
      </w:pPr>
      <w:r w:rsidRPr="009565C3">
        <w:rPr>
          <w:rFonts w:asciiTheme="minorBidi" w:hAnsiTheme="minorBidi"/>
          <w:b/>
          <w:bCs/>
          <w:sz w:val="24"/>
          <w:szCs w:val="24"/>
          <w:cs/>
        </w:rPr>
        <w:t>(</w:t>
      </w:r>
      <w:r>
        <w:rPr>
          <w:rFonts w:asciiTheme="minorBidi" w:hAnsiTheme="minorBidi"/>
          <w:b/>
          <w:bCs/>
          <w:sz w:val="24"/>
          <w:szCs w:val="24"/>
          <w:cs/>
        </w:rPr>
        <w:t>श्री</w:t>
      </w:r>
      <w:r>
        <w:rPr>
          <w:rFonts w:asciiTheme="minorBidi" w:hAnsiTheme="minorBidi" w:hint="cs"/>
          <w:b/>
          <w:bCs/>
          <w:sz w:val="24"/>
          <w:szCs w:val="24"/>
          <w:cs/>
        </w:rPr>
        <w:t xml:space="preserve"> मोहनभाई कुंडारीया</w:t>
      </w:r>
      <w:r w:rsidRPr="009565C3">
        <w:rPr>
          <w:rFonts w:asciiTheme="minorBidi" w:hAnsiTheme="minorBidi"/>
          <w:b/>
          <w:bCs/>
          <w:sz w:val="24"/>
          <w:szCs w:val="24"/>
          <w:cs/>
        </w:rPr>
        <w:t>)</w:t>
      </w:r>
    </w:p>
    <w:p w:rsidR="000C5FC1" w:rsidRPr="000C5FC1" w:rsidRDefault="000C5FC1" w:rsidP="000C5FC1">
      <w:pPr>
        <w:pStyle w:val="NoSpacing"/>
        <w:rPr>
          <w:sz w:val="24"/>
          <w:szCs w:val="24"/>
        </w:rPr>
      </w:pPr>
    </w:p>
    <w:p w:rsidR="004D291B" w:rsidRPr="000C5FC1" w:rsidRDefault="00F2466B" w:rsidP="000C5FC1">
      <w:pPr>
        <w:pStyle w:val="NoSpacing"/>
        <w:rPr>
          <w:sz w:val="24"/>
          <w:szCs w:val="24"/>
        </w:rPr>
      </w:pPr>
      <w:r w:rsidRPr="000C5FC1">
        <w:rPr>
          <w:sz w:val="24"/>
          <w:szCs w:val="24"/>
          <w:cs/>
        </w:rPr>
        <w:t>(क)   2011-12 से 2014-15 की अवधि के लिए गेहूँ के न्‍यूनतम समर्थन मूल्‍य (एमएसपी) तथा 2012-13</w:t>
      </w:r>
      <w:r w:rsidRPr="000C5FC1">
        <w:rPr>
          <w:sz w:val="24"/>
          <w:szCs w:val="24"/>
        </w:rPr>
        <w:t>,</w:t>
      </w:r>
      <w:r w:rsidR="000C5FC1" w:rsidRPr="000C5FC1">
        <w:rPr>
          <w:sz w:val="24"/>
          <w:szCs w:val="24"/>
          <w:cs/>
        </w:rPr>
        <w:t xml:space="preserve"> 2013-14 एवं 2014-15 के दौरान न्‍यूनतम समर्थन मूल्‍य में वृद्धि का ब्‍यौरा नीचे दिया गया है:</w:t>
      </w:r>
    </w:p>
    <w:p w:rsidR="000C5FC1" w:rsidRPr="000C5FC1" w:rsidRDefault="000C5FC1" w:rsidP="000C5FC1">
      <w:pPr>
        <w:pStyle w:val="NoSpacing"/>
        <w:rPr>
          <w:sz w:val="24"/>
          <w:szCs w:val="24"/>
        </w:rPr>
      </w:pPr>
      <w:r>
        <w:rPr>
          <w:rFonts w:hint="cs"/>
          <w:sz w:val="24"/>
          <w:szCs w:val="24"/>
          <w:cs/>
        </w:rPr>
        <w:t xml:space="preserve">                                                    </w:t>
      </w:r>
      <w:r w:rsidRPr="000C5FC1">
        <w:rPr>
          <w:sz w:val="24"/>
          <w:szCs w:val="24"/>
          <w:cs/>
        </w:rPr>
        <w:t>(रू०/क्‍विं)</w:t>
      </w:r>
    </w:p>
    <w:tbl>
      <w:tblPr>
        <w:tblStyle w:val="TableGrid"/>
        <w:tblW w:w="0" w:type="auto"/>
        <w:tblInd w:w="2093" w:type="dxa"/>
        <w:tblLook w:val="04A0" w:firstRow="1" w:lastRow="0" w:firstColumn="1" w:lastColumn="0" w:noHBand="0" w:noVBand="1"/>
      </w:tblPr>
      <w:tblGrid>
        <w:gridCol w:w="1280"/>
        <w:gridCol w:w="1697"/>
        <w:gridCol w:w="2268"/>
      </w:tblGrid>
      <w:tr w:rsidR="000C5FC1" w:rsidRPr="000C5FC1" w:rsidTr="000C5FC1">
        <w:tc>
          <w:tcPr>
            <w:tcW w:w="1280" w:type="dxa"/>
          </w:tcPr>
          <w:p w:rsidR="000C5FC1" w:rsidRPr="000C5FC1" w:rsidRDefault="000C5FC1" w:rsidP="000C5FC1">
            <w:pPr>
              <w:pStyle w:val="NoSpacing"/>
              <w:jc w:val="center"/>
              <w:rPr>
                <w:b/>
                <w:bCs/>
                <w:sz w:val="24"/>
                <w:szCs w:val="24"/>
              </w:rPr>
            </w:pPr>
            <w:r w:rsidRPr="000C5FC1">
              <w:rPr>
                <w:b/>
                <w:bCs/>
                <w:sz w:val="24"/>
                <w:szCs w:val="24"/>
                <w:cs/>
              </w:rPr>
              <w:t>वर्ष</w:t>
            </w:r>
          </w:p>
        </w:tc>
        <w:tc>
          <w:tcPr>
            <w:tcW w:w="1697" w:type="dxa"/>
          </w:tcPr>
          <w:p w:rsidR="000C5FC1" w:rsidRPr="000C5FC1" w:rsidRDefault="000C5FC1" w:rsidP="000C5FC1">
            <w:pPr>
              <w:pStyle w:val="NoSpacing"/>
              <w:jc w:val="center"/>
              <w:rPr>
                <w:b/>
                <w:bCs/>
                <w:sz w:val="24"/>
                <w:szCs w:val="24"/>
              </w:rPr>
            </w:pPr>
            <w:r w:rsidRPr="000C5FC1">
              <w:rPr>
                <w:b/>
                <w:bCs/>
                <w:sz w:val="24"/>
                <w:szCs w:val="24"/>
                <w:cs/>
              </w:rPr>
              <w:t>न्‍यूनतम समर्थन मूल्‍य</w:t>
            </w:r>
          </w:p>
        </w:tc>
        <w:tc>
          <w:tcPr>
            <w:tcW w:w="2268" w:type="dxa"/>
          </w:tcPr>
          <w:p w:rsidR="000C5FC1" w:rsidRPr="000C5FC1" w:rsidRDefault="000C5FC1" w:rsidP="000C5FC1">
            <w:pPr>
              <w:pStyle w:val="NoSpacing"/>
              <w:jc w:val="center"/>
              <w:rPr>
                <w:b/>
                <w:bCs/>
                <w:sz w:val="24"/>
                <w:szCs w:val="24"/>
              </w:rPr>
            </w:pPr>
            <w:r w:rsidRPr="000C5FC1">
              <w:rPr>
                <w:b/>
                <w:bCs/>
                <w:sz w:val="24"/>
                <w:szCs w:val="24"/>
                <w:cs/>
              </w:rPr>
              <w:t>विगत वर्ष की तुलना में वृद्धि</w:t>
            </w:r>
          </w:p>
        </w:tc>
      </w:tr>
      <w:tr w:rsidR="000C5FC1" w:rsidRPr="000C5FC1" w:rsidTr="000C5FC1">
        <w:tc>
          <w:tcPr>
            <w:tcW w:w="1280" w:type="dxa"/>
          </w:tcPr>
          <w:p w:rsidR="000C5FC1" w:rsidRPr="000C5FC1" w:rsidRDefault="000C5FC1" w:rsidP="000C5FC1">
            <w:pPr>
              <w:pStyle w:val="NoSpacing"/>
              <w:jc w:val="center"/>
              <w:rPr>
                <w:sz w:val="24"/>
                <w:szCs w:val="24"/>
              </w:rPr>
            </w:pPr>
            <w:r>
              <w:rPr>
                <w:sz w:val="24"/>
                <w:szCs w:val="24"/>
                <w:cs/>
              </w:rPr>
              <w:t>2011</w:t>
            </w:r>
            <w:r>
              <w:rPr>
                <w:rFonts w:hint="cs"/>
                <w:sz w:val="24"/>
                <w:szCs w:val="24"/>
                <w:cs/>
              </w:rPr>
              <w:t>-12</w:t>
            </w:r>
          </w:p>
        </w:tc>
        <w:tc>
          <w:tcPr>
            <w:tcW w:w="1697" w:type="dxa"/>
          </w:tcPr>
          <w:p w:rsidR="000C5FC1" w:rsidRPr="000C5FC1" w:rsidRDefault="000C5FC1" w:rsidP="000C5FC1">
            <w:pPr>
              <w:pStyle w:val="NoSpacing"/>
              <w:jc w:val="center"/>
              <w:rPr>
                <w:sz w:val="24"/>
                <w:szCs w:val="24"/>
              </w:rPr>
            </w:pPr>
            <w:r>
              <w:rPr>
                <w:sz w:val="24"/>
                <w:szCs w:val="24"/>
                <w:cs/>
              </w:rPr>
              <w:t>1285</w:t>
            </w:r>
          </w:p>
        </w:tc>
        <w:tc>
          <w:tcPr>
            <w:tcW w:w="2268" w:type="dxa"/>
          </w:tcPr>
          <w:p w:rsidR="000C5FC1" w:rsidRPr="000C5FC1" w:rsidRDefault="000C5FC1" w:rsidP="000C5FC1">
            <w:pPr>
              <w:pStyle w:val="NoSpacing"/>
              <w:jc w:val="center"/>
              <w:rPr>
                <w:sz w:val="24"/>
                <w:szCs w:val="24"/>
              </w:rPr>
            </w:pPr>
            <w:r>
              <w:rPr>
                <w:rFonts w:hint="cs"/>
                <w:sz w:val="24"/>
                <w:szCs w:val="24"/>
                <w:cs/>
              </w:rPr>
              <w:t>-</w:t>
            </w:r>
          </w:p>
        </w:tc>
      </w:tr>
      <w:tr w:rsidR="000C5FC1" w:rsidRPr="000C5FC1" w:rsidTr="000C5FC1">
        <w:tc>
          <w:tcPr>
            <w:tcW w:w="1280" w:type="dxa"/>
          </w:tcPr>
          <w:p w:rsidR="000C5FC1" w:rsidRPr="000C5FC1" w:rsidRDefault="000C5FC1" w:rsidP="000C5FC1">
            <w:pPr>
              <w:pStyle w:val="NoSpacing"/>
              <w:jc w:val="center"/>
              <w:rPr>
                <w:sz w:val="24"/>
                <w:szCs w:val="24"/>
              </w:rPr>
            </w:pPr>
            <w:r>
              <w:rPr>
                <w:sz w:val="24"/>
                <w:szCs w:val="24"/>
                <w:cs/>
              </w:rPr>
              <w:t>2012</w:t>
            </w:r>
            <w:r>
              <w:rPr>
                <w:rFonts w:hint="cs"/>
                <w:sz w:val="24"/>
                <w:szCs w:val="24"/>
                <w:cs/>
              </w:rPr>
              <w:t>-13</w:t>
            </w:r>
          </w:p>
        </w:tc>
        <w:tc>
          <w:tcPr>
            <w:tcW w:w="1697" w:type="dxa"/>
          </w:tcPr>
          <w:p w:rsidR="000C5FC1" w:rsidRPr="000C5FC1" w:rsidRDefault="000C5FC1" w:rsidP="000C5FC1">
            <w:pPr>
              <w:pStyle w:val="NoSpacing"/>
              <w:jc w:val="center"/>
              <w:rPr>
                <w:sz w:val="24"/>
                <w:szCs w:val="24"/>
              </w:rPr>
            </w:pPr>
            <w:r>
              <w:rPr>
                <w:sz w:val="24"/>
                <w:szCs w:val="24"/>
                <w:cs/>
              </w:rPr>
              <w:t>1350</w:t>
            </w:r>
          </w:p>
        </w:tc>
        <w:tc>
          <w:tcPr>
            <w:tcW w:w="2268" w:type="dxa"/>
          </w:tcPr>
          <w:p w:rsidR="000C5FC1" w:rsidRPr="000C5FC1" w:rsidRDefault="000C5FC1" w:rsidP="000C5FC1">
            <w:pPr>
              <w:pStyle w:val="NoSpacing"/>
              <w:jc w:val="center"/>
              <w:rPr>
                <w:sz w:val="24"/>
                <w:szCs w:val="24"/>
              </w:rPr>
            </w:pPr>
            <w:r>
              <w:rPr>
                <w:sz w:val="24"/>
                <w:szCs w:val="24"/>
                <w:cs/>
              </w:rPr>
              <w:t>65</w:t>
            </w:r>
          </w:p>
        </w:tc>
      </w:tr>
      <w:tr w:rsidR="000C5FC1" w:rsidRPr="000C5FC1" w:rsidTr="000C5FC1">
        <w:tc>
          <w:tcPr>
            <w:tcW w:w="1280" w:type="dxa"/>
          </w:tcPr>
          <w:p w:rsidR="000C5FC1" w:rsidRDefault="000C5FC1" w:rsidP="000C5FC1">
            <w:pPr>
              <w:pStyle w:val="NoSpacing"/>
              <w:jc w:val="center"/>
              <w:rPr>
                <w:sz w:val="24"/>
                <w:szCs w:val="24"/>
                <w:cs/>
              </w:rPr>
            </w:pPr>
            <w:r>
              <w:rPr>
                <w:sz w:val="24"/>
                <w:szCs w:val="24"/>
                <w:cs/>
              </w:rPr>
              <w:t>2013</w:t>
            </w:r>
            <w:r>
              <w:rPr>
                <w:rFonts w:hint="cs"/>
                <w:sz w:val="24"/>
                <w:szCs w:val="24"/>
                <w:cs/>
              </w:rPr>
              <w:t>-</w:t>
            </w:r>
            <w:r>
              <w:rPr>
                <w:sz w:val="24"/>
                <w:szCs w:val="24"/>
                <w:cs/>
              </w:rPr>
              <w:t>14</w:t>
            </w:r>
          </w:p>
        </w:tc>
        <w:tc>
          <w:tcPr>
            <w:tcW w:w="1697" w:type="dxa"/>
          </w:tcPr>
          <w:p w:rsidR="000C5FC1" w:rsidRDefault="000C5FC1" w:rsidP="000C5FC1">
            <w:pPr>
              <w:pStyle w:val="NoSpacing"/>
              <w:jc w:val="center"/>
              <w:rPr>
                <w:sz w:val="24"/>
                <w:szCs w:val="24"/>
                <w:cs/>
              </w:rPr>
            </w:pPr>
            <w:r>
              <w:rPr>
                <w:sz w:val="24"/>
                <w:szCs w:val="24"/>
                <w:cs/>
              </w:rPr>
              <w:t>1400</w:t>
            </w:r>
          </w:p>
        </w:tc>
        <w:tc>
          <w:tcPr>
            <w:tcW w:w="2268" w:type="dxa"/>
          </w:tcPr>
          <w:p w:rsidR="000C5FC1" w:rsidRDefault="000C5FC1" w:rsidP="000C5FC1">
            <w:pPr>
              <w:pStyle w:val="NoSpacing"/>
              <w:jc w:val="center"/>
              <w:rPr>
                <w:sz w:val="24"/>
                <w:szCs w:val="24"/>
                <w:cs/>
              </w:rPr>
            </w:pPr>
            <w:r>
              <w:rPr>
                <w:sz w:val="24"/>
                <w:szCs w:val="24"/>
                <w:cs/>
              </w:rPr>
              <w:t>50</w:t>
            </w:r>
          </w:p>
        </w:tc>
      </w:tr>
      <w:tr w:rsidR="000C5FC1" w:rsidRPr="000C5FC1" w:rsidTr="000C5FC1">
        <w:tc>
          <w:tcPr>
            <w:tcW w:w="1280" w:type="dxa"/>
          </w:tcPr>
          <w:p w:rsidR="000C5FC1" w:rsidRDefault="000C5FC1" w:rsidP="000C5FC1">
            <w:pPr>
              <w:pStyle w:val="NoSpacing"/>
              <w:jc w:val="center"/>
              <w:rPr>
                <w:sz w:val="24"/>
                <w:szCs w:val="24"/>
                <w:cs/>
              </w:rPr>
            </w:pPr>
            <w:r>
              <w:rPr>
                <w:sz w:val="24"/>
                <w:szCs w:val="24"/>
                <w:cs/>
              </w:rPr>
              <w:t>2014</w:t>
            </w:r>
            <w:r>
              <w:rPr>
                <w:rFonts w:hint="cs"/>
                <w:sz w:val="24"/>
                <w:szCs w:val="24"/>
                <w:cs/>
              </w:rPr>
              <w:t>-15</w:t>
            </w:r>
          </w:p>
        </w:tc>
        <w:tc>
          <w:tcPr>
            <w:tcW w:w="1697" w:type="dxa"/>
          </w:tcPr>
          <w:p w:rsidR="000C5FC1" w:rsidRDefault="000C5FC1" w:rsidP="000C5FC1">
            <w:pPr>
              <w:pStyle w:val="NoSpacing"/>
              <w:jc w:val="center"/>
              <w:rPr>
                <w:sz w:val="24"/>
                <w:szCs w:val="24"/>
                <w:cs/>
              </w:rPr>
            </w:pPr>
            <w:r>
              <w:rPr>
                <w:sz w:val="24"/>
                <w:szCs w:val="24"/>
                <w:cs/>
              </w:rPr>
              <w:t>1450</w:t>
            </w:r>
          </w:p>
        </w:tc>
        <w:tc>
          <w:tcPr>
            <w:tcW w:w="2268" w:type="dxa"/>
          </w:tcPr>
          <w:p w:rsidR="000C5FC1" w:rsidRDefault="000C5FC1" w:rsidP="000C5FC1">
            <w:pPr>
              <w:pStyle w:val="NoSpacing"/>
              <w:jc w:val="center"/>
              <w:rPr>
                <w:sz w:val="24"/>
                <w:szCs w:val="24"/>
                <w:cs/>
              </w:rPr>
            </w:pPr>
            <w:r>
              <w:rPr>
                <w:sz w:val="24"/>
                <w:szCs w:val="24"/>
                <w:cs/>
              </w:rPr>
              <w:t>50</w:t>
            </w:r>
          </w:p>
        </w:tc>
      </w:tr>
    </w:tbl>
    <w:p w:rsidR="000C5FC1" w:rsidRPr="000C5FC1" w:rsidRDefault="000C5FC1" w:rsidP="000C5FC1">
      <w:pPr>
        <w:pStyle w:val="NoSpacing"/>
        <w:rPr>
          <w:sz w:val="24"/>
          <w:szCs w:val="24"/>
        </w:rPr>
      </w:pPr>
    </w:p>
    <w:p w:rsidR="00F96C80" w:rsidRPr="000C5FC1" w:rsidRDefault="00F96C80" w:rsidP="00302A12">
      <w:pPr>
        <w:rPr>
          <w:rFonts w:asciiTheme="minorBidi" w:hAnsiTheme="minorBidi"/>
          <w:sz w:val="24"/>
          <w:szCs w:val="24"/>
          <w:lang w:bidi="hi-IN"/>
        </w:rPr>
      </w:pPr>
    </w:p>
    <w:p w:rsidR="00F96C80" w:rsidRPr="000C5FC1" w:rsidRDefault="00F96C80" w:rsidP="00302A12">
      <w:pPr>
        <w:rPr>
          <w:rFonts w:asciiTheme="minorBidi" w:hAnsiTheme="minorBidi"/>
          <w:sz w:val="24"/>
          <w:szCs w:val="24"/>
          <w:lang w:bidi="hi-IN"/>
        </w:rPr>
      </w:pPr>
    </w:p>
    <w:p w:rsidR="00F96C80" w:rsidRDefault="00F2466B" w:rsidP="00F96C80">
      <w:pPr>
        <w:jc w:val="both"/>
        <w:rPr>
          <w:rFonts w:asciiTheme="minorBidi" w:hAnsiTheme="minorBidi"/>
          <w:sz w:val="24"/>
          <w:szCs w:val="24"/>
          <w:lang w:bidi="hi-IN"/>
        </w:rPr>
      </w:pPr>
      <w:r w:rsidRPr="000C5FC1">
        <w:rPr>
          <w:rFonts w:asciiTheme="minorBidi" w:hAnsiTheme="minorBidi"/>
          <w:sz w:val="24"/>
          <w:szCs w:val="24"/>
          <w:cs/>
          <w:lang w:bidi="hi-IN"/>
        </w:rPr>
        <w:t xml:space="preserve">(ख) तथा (ग): </w:t>
      </w:r>
      <w:r w:rsidR="00F96C80" w:rsidRPr="000C5FC1">
        <w:rPr>
          <w:rFonts w:asciiTheme="minorBidi" w:hAnsiTheme="minorBidi"/>
          <w:sz w:val="24"/>
          <w:szCs w:val="24"/>
          <w:cs/>
          <w:lang w:bidi="hi-IN"/>
        </w:rPr>
        <w:t>सरकार</w:t>
      </w:r>
      <w:r w:rsidR="00F96C80" w:rsidRPr="000C5FC1">
        <w:rPr>
          <w:rFonts w:asciiTheme="minorBidi" w:hAnsiTheme="minorBidi"/>
          <w:sz w:val="24"/>
          <w:szCs w:val="24"/>
        </w:rPr>
        <w:t xml:space="preserve">, </w:t>
      </w:r>
      <w:r w:rsidR="00F96C80" w:rsidRPr="000C5FC1">
        <w:rPr>
          <w:rFonts w:asciiTheme="minorBidi" w:hAnsiTheme="minorBidi"/>
          <w:sz w:val="24"/>
          <w:szCs w:val="24"/>
          <w:cs/>
          <w:lang w:bidi="hi-IN"/>
        </w:rPr>
        <w:t>कृषि लागत एवं मूल्‍य आयोग (सीएसीपी) की सिफारिशों</w:t>
      </w:r>
      <w:r w:rsidR="00F96C80" w:rsidRPr="000C5FC1">
        <w:rPr>
          <w:rFonts w:asciiTheme="minorBidi" w:hAnsiTheme="minorBidi"/>
          <w:sz w:val="24"/>
          <w:szCs w:val="24"/>
        </w:rPr>
        <w:t xml:space="preserve">, </w:t>
      </w:r>
      <w:r w:rsidR="00F96C80" w:rsidRPr="000C5FC1">
        <w:rPr>
          <w:rFonts w:asciiTheme="minorBidi" w:hAnsiTheme="minorBidi"/>
          <w:sz w:val="24"/>
          <w:szCs w:val="24"/>
          <w:cs/>
          <w:lang w:bidi="hi-IN"/>
        </w:rPr>
        <w:t>संबंधित राज्‍य सरकारों तथा केंद्रीय मंत्रालयों/विभागों के विचारों तथा अन्‍य संबंधित कारकों के आधार पर विभिन्‍न फसलों के न्‍यूनतम समर्थन मूल्‍यों को निर्धारित करती है।</w:t>
      </w:r>
    </w:p>
    <w:p w:rsidR="000C5FC1" w:rsidRDefault="000C5FC1" w:rsidP="00F96C80">
      <w:pPr>
        <w:jc w:val="both"/>
        <w:rPr>
          <w:rFonts w:asciiTheme="minorBidi" w:hAnsiTheme="minorBidi"/>
          <w:sz w:val="24"/>
          <w:szCs w:val="24"/>
          <w:lang w:bidi="hi-IN"/>
        </w:rPr>
      </w:pPr>
      <w:r>
        <w:rPr>
          <w:rFonts w:asciiTheme="minorBidi" w:hAnsiTheme="minorBidi" w:hint="cs"/>
          <w:sz w:val="24"/>
          <w:szCs w:val="24"/>
          <w:cs/>
          <w:lang w:bidi="hi-IN"/>
        </w:rPr>
        <w:t xml:space="preserve">विभिन्‍न कृषि जिन्‍सों के लिए न्‍यूनतम समर्थन मूल्‍यों </w:t>
      </w:r>
      <w:r w:rsidR="00797662">
        <w:rPr>
          <w:rFonts w:asciiTheme="minorBidi" w:hAnsiTheme="minorBidi" w:hint="cs"/>
          <w:sz w:val="24"/>
          <w:szCs w:val="24"/>
          <w:cs/>
          <w:lang w:bidi="hi-IN"/>
        </w:rPr>
        <w:t xml:space="preserve">की </w:t>
      </w:r>
      <w:r>
        <w:rPr>
          <w:rFonts w:asciiTheme="minorBidi" w:hAnsiTheme="minorBidi" w:hint="cs"/>
          <w:sz w:val="24"/>
          <w:szCs w:val="24"/>
          <w:cs/>
          <w:lang w:bidi="hi-IN"/>
        </w:rPr>
        <w:t xml:space="preserve">सिफारिश करते समय कृषि लागत एवं मूल्‍य आयोग कृषक प्रतिनिधियों सहित भिन्‍न-भिन्‍न पणधारियों के साथ </w:t>
      </w:r>
      <w:r w:rsidR="00797662">
        <w:rPr>
          <w:rFonts w:asciiTheme="minorBidi" w:hAnsiTheme="minorBidi" w:hint="cs"/>
          <w:sz w:val="24"/>
          <w:szCs w:val="24"/>
          <w:cs/>
          <w:lang w:bidi="hi-IN"/>
        </w:rPr>
        <w:t xml:space="preserve">भी </w:t>
      </w:r>
      <w:r>
        <w:rPr>
          <w:rFonts w:asciiTheme="minorBidi" w:hAnsiTheme="minorBidi" w:hint="cs"/>
          <w:sz w:val="24"/>
          <w:szCs w:val="24"/>
          <w:cs/>
          <w:lang w:bidi="hi-IN"/>
        </w:rPr>
        <w:t xml:space="preserve">परामर्श करता है। 2014-15 के लिए </w:t>
      </w:r>
      <w:r w:rsidR="00797662">
        <w:rPr>
          <w:rFonts w:asciiTheme="minorBidi" w:hAnsiTheme="minorBidi" w:hint="cs"/>
          <w:sz w:val="24"/>
          <w:szCs w:val="24"/>
          <w:cs/>
          <w:lang w:bidi="hi-IN"/>
        </w:rPr>
        <w:t xml:space="preserve">1450 रू०/क्‍विं० पर </w:t>
      </w:r>
      <w:r>
        <w:rPr>
          <w:rFonts w:asciiTheme="minorBidi" w:hAnsiTheme="minorBidi" w:hint="cs"/>
          <w:sz w:val="24"/>
          <w:szCs w:val="24"/>
          <w:cs/>
          <w:lang w:bidi="hi-IN"/>
        </w:rPr>
        <w:t>गेहूँ का न्‍यूनतम समर्थन मूल्‍य कृषि लागत एवं मूल्‍य आयोग द्वारा अनुमानित 744 रू०/क्‍विं० पर पारिवारिक श्रम (ए2+एफएल) सहित अखिल भारतीय भारित औसत उत्‍पादन लागत की तुलना में पर्याप्‍त मुनाफा प्रदान करता है।</w:t>
      </w:r>
    </w:p>
    <w:p w:rsidR="008026CF" w:rsidRDefault="000C5FC1" w:rsidP="00F96C80">
      <w:pPr>
        <w:jc w:val="both"/>
        <w:rPr>
          <w:rFonts w:asciiTheme="minorBidi" w:hAnsiTheme="minorBidi"/>
          <w:sz w:val="24"/>
          <w:szCs w:val="24"/>
          <w:lang w:bidi="hi-IN"/>
        </w:rPr>
      </w:pPr>
      <w:r>
        <w:rPr>
          <w:rFonts w:asciiTheme="minorBidi" w:hAnsiTheme="minorBidi" w:hint="cs"/>
          <w:sz w:val="24"/>
          <w:szCs w:val="24"/>
          <w:cs/>
          <w:lang w:bidi="hi-IN"/>
        </w:rPr>
        <w:t>(घ)  उपभोक्‍ता मामलें</w:t>
      </w:r>
      <w:r w:rsidR="008026CF">
        <w:rPr>
          <w:rFonts w:asciiTheme="minorBidi" w:hAnsiTheme="minorBidi" w:hint="cs"/>
          <w:sz w:val="24"/>
          <w:szCs w:val="24"/>
          <w:lang w:bidi="hi-IN"/>
        </w:rPr>
        <w:t>,</w:t>
      </w:r>
      <w:r>
        <w:rPr>
          <w:rFonts w:asciiTheme="minorBidi" w:hAnsiTheme="minorBidi" w:hint="cs"/>
          <w:sz w:val="24"/>
          <w:szCs w:val="24"/>
          <w:cs/>
          <w:lang w:bidi="hi-IN"/>
        </w:rPr>
        <w:t xml:space="preserve"> खाद्य एवं सार्वजनिक वितरण मंत्रालय ने एक नीति</w:t>
      </w:r>
      <w:r w:rsidR="008026CF">
        <w:rPr>
          <w:rFonts w:asciiTheme="minorBidi" w:hAnsiTheme="minorBidi" w:hint="cs"/>
          <w:sz w:val="24"/>
          <w:szCs w:val="24"/>
          <w:cs/>
          <w:lang w:bidi="hi-IN"/>
        </w:rPr>
        <w:t xml:space="preserve"> के संबंध में यह निर्णय लिया है कि खरीफ विपणन मौसम 2014-15 तथा रबी विपणन मौसम 2015-16 से</w:t>
      </w:r>
      <w:r w:rsidR="008026CF">
        <w:rPr>
          <w:rFonts w:asciiTheme="minorBidi" w:hAnsiTheme="minorBidi" w:hint="cs"/>
          <w:sz w:val="24"/>
          <w:szCs w:val="24"/>
          <w:lang w:bidi="hi-IN"/>
        </w:rPr>
        <w:t>,</w:t>
      </w:r>
      <w:r w:rsidR="008026CF">
        <w:rPr>
          <w:rFonts w:asciiTheme="minorBidi" w:hAnsiTheme="minorBidi" w:hint="cs"/>
          <w:sz w:val="24"/>
          <w:szCs w:val="24"/>
          <w:cs/>
          <w:lang w:bidi="hi-IN"/>
        </w:rPr>
        <w:t xml:space="preserve"> यदि कोई राज्‍य न्‍यूनतम समर्थन मूल्‍य के अतिरिक्‍त कोई बोनस की घोषणा करता है तो केंद्र सरकार लक्षित सार्वजनिक वितरण पद्धति/अन्‍य कल्‍याणकारी योजनाओं (टीपीडीएस/ओडब्‍ल्‍यूएस) के लिए खाद्यान्‍नों की </w:t>
      </w:r>
      <w:r w:rsidR="00797662">
        <w:rPr>
          <w:rFonts w:asciiTheme="minorBidi" w:hAnsiTheme="minorBidi" w:hint="cs"/>
          <w:sz w:val="24"/>
          <w:szCs w:val="24"/>
          <w:cs/>
          <w:lang w:bidi="hi-IN"/>
        </w:rPr>
        <w:t>आवश्‍यकता की</w:t>
      </w:r>
      <w:r w:rsidR="008026CF">
        <w:rPr>
          <w:rFonts w:asciiTheme="minorBidi" w:hAnsiTheme="minorBidi" w:hint="cs"/>
          <w:sz w:val="24"/>
          <w:szCs w:val="24"/>
          <w:cs/>
          <w:lang w:bidi="hi-IN"/>
        </w:rPr>
        <w:t xml:space="preserve"> मद में </w:t>
      </w:r>
      <w:r w:rsidR="00A51A81">
        <w:rPr>
          <w:rFonts w:asciiTheme="minorBidi" w:hAnsiTheme="minorBidi" w:hint="cs"/>
          <w:sz w:val="24"/>
          <w:szCs w:val="24"/>
          <w:cs/>
          <w:lang w:bidi="hi-IN"/>
        </w:rPr>
        <w:t>केंद्रीय पू</w:t>
      </w:r>
      <w:r w:rsidR="00797662">
        <w:rPr>
          <w:rFonts w:asciiTheme="minorBidi" w:hAnsiTheme="minorBidi" w:hint="cs"/>
          <w:sz w:val="24"/>
          <w:szCs w:val="24"/>
          <w:cs/>
          <w:lang w:bidi="hi-IN"/>
        </w:rPr>
        <w:t>ल के लिए प्रापण को सीमि</w:t>
      </w:r>
      <w:r w:rsidR="008026CF">
        <w:rPr>
          <w:rFonts w:asciiTheme="minorBidi" w:hAnsiTheme="minorBidi" w:hint="cs"/>
          <w:sz w:val="24"/>
          <w:szCs w:val="24"/>
          <w:cs/>
          <w:lang w:bidi="hi-IN"/>
        </w:rPr>
        <w:t>त करेगी</w:t>
      </w:r>
      <w:r w:rsidR="008026CF">
        <w:rPr>
          <w:rFonts w:asciiTheme="minorBidi" w:hAnsiTheme="minorBidi" w:hint="cs"/>
          <w:sz w:val="24"/>
          <w:szCs w:val="24"/>
          <w:lang w:bidi="hi-IN"/>
        </w:rPr>
        <w:t>,</w:t>
      </w:r>
      <w:r w:rsidR="008026CF">
        <w:rPr>
          <w:rFonts w:asciiTheme="minorBidi" w:hAnsiTheme="minorBidi" w:hint="cs"/>
          <w:sz w:val="24"/>
          <w:szCs w:val="24"/>
          <w:cs/>
          <w:lang w:bidi="hi-IN"/>
        </w:rPr>
        <w:t xml:space="preserve"> विकेंद्रीकृत प्रापण (डीसीपी) </w:t>
      </w:r>
      <w:r w:rsidR="00797662">
        <w:rPr>
          <w:rFonts w:asciiTheme="minorBidi" w:hAnsiTheme="minorBidi" w:hint="cs"/>
          <w:sz w:val="24"/>
          <w:szCs w:val="24"/>
          <w:cs/>
          <w:lang w:bidi="hi-IN"/>
        </w:rPr>
        <w:t xml:space="preserve">वाले </w:t>
      </w:r>
      <w:r w:rsidR="008026CF">
        <w:rPr>
          <w:rFonts w:asciiTheme="minorBidi" w:hAnsiTheme="minorBidi" w:hint="cs"/>
          <w:sz w:val="24"/>
          <w:szCs w:val="24"/>
          <w:cs/>
          <w:lang w:bidi="hi-IN"/>
        </w:rPr>
        <w:t>राज्‍यों के मामलों में</w:t>
      </w:r>
      <w:r w:rsidR="00797662">
        <w:rPr>
          <w:rFonts w:asciiTheme="minorBidi" w:hAnsiTheme="minorBidi" w:hint="cs"/>
          <w:sz w:val="24"/>
          <w:szCs w:val="24"/>
          <w:lang w:bidi="hi-IN"/>
        </w:rPr>
        <w:t>,</w:t>
      </w:r>
      <w:r w:rsidR="008026CF">
        <w:rPr>
          <w:rFonts w:asciiTheme="minorBidi" w:hAnsiTheme="minorBidi" w:hint="cs"/>
          <w:sz w:val="24"/>
          <w:szCs w:val="24"/>
          <w:cs/>
          <w:lang w:bidi="hi-IN"/>
        </w:rPr>
        <w:t xml:space="preserve"> राज्‍य सरकार भारत सरकार की ओर से धान एवं गेहूँ की प्रत्‍यक्ष रूप से खरी</w:t>
      </w:r>
      <w:r w:rsidR="00A51A81">
        <w:rPr>
          <w:rFonts w:asciiTheme="minorBidi" w:hAnsiTheme="minorBidi" w:hint="cs"/>
          <w:sz w:val="24"/>
          <w:szCs w:val="24"/>
          <w:cs/>
          <w:lang w:bidi="hi-IN"/>
        </w:rPr>
        <w:t>द</w:t>
      </w:r>
      <w:r w:rsidR="008026CF">
        <w:rPr>
          <w:rFonts w:asciiTheme="minorBidi" w:hAnsiTheme="minorBidi" w:hint="cs"/>
          <w:sz w:val="24"/>
          <w:szCs w:val="24"/>
          <w:cs/>
          <w:lang w:bidi="hi-IN"/>
        </w:rPr>
        <w:t>दारी करती है। राज्‍य सरकार इस मात्रा के अतिरिक्‍त राज्‍य में अधिप्राप्‍त किसी अधिशेष मात्रा के निपटान के लिए भी जिम्‍मेदार होगी तथा वह इस संबंध में वित्तीय बोझ वहन करेगी।</w:t>
      </w:r>
    </w:p>
    <w:p w:rsidR="000C5FC1" w:rsidRPr="000C5FC1" w:rsidRDefault="008026CF" w:rsidP="00F96C80">
      <w:pPr>
        <w:jc w:val="both"/>
        <w:rPr>
          <w:rFonts w:asciiTheme="minorBidi" w:hAnsiTheme="minorBidi"/>
          <w:sz w:val="24"/>
          <w:szCs w:val="24"/>
          <w:lang w:bidi="hi-IN"/>
        </w:rPr>
      </w:pPr>
      <w:r>
        <w:rPr>
          <w:rFonts w:asciiTheme="minorBidi" w:hAnsiTheme="minorBidi" w:hint="cs"/>
          <w:sz w:val="24"/>
          <w:szCs w:val="24"/>
          <w:cs/>
          <w:lang w:bidi="hi-IN"/>
        </w:rPr>
        <w:t>गैर-विकेंद्रीकृत प्रापण वाले राज्‍यों के लिए</w:t>
      </w:r>
      <w:r>
        <w:rPr>
          <w:rFonts w:asciiTheme="minorBidi" w:hAnsiTheme="minorBidi" w:hint="cs"/>
          <w:sz w:val="24"/>
          <w:szCs w:val="24"/>
          <w:lang w:bidi="hi-IN"/>
        </w:rPr>
        <w:t>,</w:t>
      </w:r>
      <w:r>
        <w:rPr>
          <w:rFonts w:asciiTheme="minorBidi" w:hAnsiTheme="minorBidi" w:hint="cs"/>
          <w:sz w:val="24"/>
          <w:szCs w:val="24"/>
          <w:cs/>
          <w:lang w:bidi="hi-IN"/>
        </w:rPr>
        <w:t xml:space="preserve"> यह तय किया गया है कि यदि कोई राज्‍य न्‍यूनतम समर्थन मूल्‍य के अतिरिक्‍त बोनस की घोषणा करता है तो भारतीय खाद्य निगम संबंधित राज्‍य में न्‍यूनतम समर्थन मूल्‍य के संचालनों में भाग नहीं लेगा तथा </w:t>
      </w:r>
      <w:r w:rsidR="00CB32A5">
        <w:rPr>
          <w:rFonts w:asciiTheme="minorBidi" w:hAnsiTheme="minorBidi" w:hint="cs"/>
          <w:sz w:val="24"/>
          <w:szCs w:val="24"/>
          <w:cs/>
          <w:lang w:bidi="hi-IN"/>
        </w:rPr>
        <w:t>राज्‍य की एजेंसियां अधिप्राप्‍त खाद्यान्‍न के भंडारण के लिए की जाने</w:t>
      </w:r>
      <w:r w:rsidR="00797662">
        <w:rPr>
          <w:rFonts w:asciiTheme="minorBidi" w:hAnsiTheme="minorBidi" w:hint="cs"/>
          <w:sz w:val="24"/>
          <w:szCs w:val="24"/>
          <w:cs/>
          <w:lang w:bidi="hi-IN"/>
        </w:rPr>
        <w:t xml:space="preserve"> वाली व्‍यवस्‍थाओं सहित संसाधनों</w:t>
      </w:r>
      <w:r w:rsidR="00CB32A5">
        <w:rPr>
          <w:rFonts w:asciiTheme="minorBidi" w:hAnsiTheme="minorBidi" w:hint="cs"/>
          <w:sz w:val="24"/>
          <w:szCs w:val="24"/>
          <w:cs/>
          <w:lang w:bidi="hi-IN"/>
        </w:rPr>
        <w:t xml:space="preserve"> को जुटाएगी तथा स्‍वयं राज्‍य में संपूर्ण न्‍यूनतम समर्थन </w:t>
      </w:r>
      <w:r w:rsidR="00E221D2">
        <w:rPr>
          <w:rFonts w:asciiTheme="minorBidi" w:hAnsiTheme="minorBidi" w:hint="cs"/>
          <w:sz w:val="24"/>
          <w:szCs w:val="24"/>
          <w:cs/>
          <w:lang w:bidi="hi-IN"/>
        </w:rPr>
        <w:t xml:space="preserve">मूल्‍य </w:t>
      </w:r>
      <w:bookmarkStart w:id="0" w:name="_GoBack"/>
      <w:bookmarkEnd w:id="0"/>
      <w:r w:rsidR="00CB32A5">
        <w:rPr>
          <w:rFonts w:asciiTheme="minorBidi" w:hAnsiTheme="minorBidi" w:hint="cs"/>
          <w:sz w:val="24"/>
          <w:szCs w:val="24"/>
          <w:cs/>
          <w:lang w:bidi="hi-IN"/>
        </w:rPr>
        <w:t>संचालनों की देख-</w:t>
      </w:r>
      <w:r w:rsidR="00CB32A5" w:rsidRPr="00B15561">
        <w:rPr>
          <w:rFonts w:asciiTheme="minorBidi" w:hAnsiTheme="minorBidi" w:hint="cs"/>
          <w:sz w:val="24"/>
          <w:szCs w:val="24"/>
          <w:cs/>
          <w:lang w:bidi="hi-IN"/>
        </w:rPr>
        <w:t>रेख</w:t>
      </w:r>
      <w:r w:rsidR="00CB32A5">
        <w:rPr>
          <w:rFonts w:asciiTheme="minorBidi" w:hAnsiTheme="minorBidi" w:hint="cs"/>
          <w:sz w:val="24"/>
          <w:szCs w:val="24"/>
          <w:cs/>
          <w:lang w:bidi="hi-IN"/>
        </w:rPr>
        <w:t xml:space="preserve"> करेगी।</w:t>
      </w:r>
      <w:r>
        <w:rPr>
          <w:rFonts w:asciiTheme="minorBidi" w:hAnsiTheme="minorBidi" w:hint="cs"/>
          <w:sz w:val="24"/>
          <w:szCs w:val="24"/>
          <w:cs/>
          <w:lang w:bidi="hi-IN"/>
        </w:rPr>
        <w:t xml:space="preserve">   </w:t>
      </w:r>
      <w:r w:rsidR="000C5FC1">
        <w:rPr>
          <w:rFonts w:asciiTheme="minorBidi" w:hAnsiTheme="minorBidi" w:hint="cs"/>
          <w:sz w:val="24"/>
          <w:szCs w:val="24"/>
          <w:cs/>
          <w:lang w:bidi="hi-IN"/>
        </w:rPr>
        <w:t xml:space="preserve">   </w:t>
      </w:r>
    </w:p>
    <w:sectPr w:rsidR="000C5FC1" w:rsidRPr="000C5FC1" w:rsidSect="00F96C80">
      <w:pgSz w:w="12240" w:h="15840" w:code="1"/>
      <w:pgMar w:top="540" w:right="1183" w:bottom="540" w:left="1152" w:header="720" w:footer="35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DAB"/>
    <w:rsid w:val="00005166"/>
    <w:rsid w:val="000C5FC1"/>
    <w:rsid w:val="00302A12"/>
    <w:rsid w:val="003D14F4"/>
    <w:rsid w:val="004B6DAB"/>
    <w:rsid w:val="004D291B"/>
    <w:rsid w:val="00797662"/>
    <w:rsid w:val="008026CF"/>
    <w:rsid w:val="00A51A81"/>
    <w:rsid w:val="00B15561"/>
    <w:rsid w:val="00C965C1"/>
    <w:rsid w:val="00CB32A5"/>
    <w:rsid w:val="00E221D2"/>
    <w:rsid w:val="00E64607"/>
    <w:rsid w:val="00EB60A7"/>
    <w:rsid w:val="00F2466B"/>
    <w:rsid w:val="00F96C8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291B"/>
    <w:pPr>
      <w:spacing w:after="0" w:line="240" w:lineRule="auto"/>
    </w:pPr>
    <w:rPr>
      <w:rFonts w:eastAsiaTheme="minorEastAsia"/>
      <w:szCs w:val="20"/>
      <w:lang w:val="en-US" w:bidi="hi-IN"/>
    </w:rPr>
  </w:style>
  <w:style w:type="paragraph" w:styleId="ListParagraph">
    <w:name w:val="List Paragraph"/>
    <w:basedOn w:val="Normal"/>
    <w:uiPriority w:val="34"/>
    <w:qFormat/>
    <w:rsid w:val="00F2466B"/>
    <w:pPr>
      <w:ind w:left="720"/>
      <w:contextualSpacing/>
    </w:pPr>
  </w:style>
  <w:style w:type="table" w:styleId="TableGrid">
    <w:name w:val="Table Grid"/>
    <w:basedOn w:val="TableNormal"/>
    <w:uiPriority w:val="59"/>
    <w:rsid w:val="000C5F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291B"/>
    <w:pPr>
      <w:spacing w:after="0" w:line="240" w:lineRule="auto"/>
    </w:pPr>
    <w:rPr>
      <w:rFonts w:eastAsiaTheme="minorEastAsia"/>
      <w:szCs w:val="20"/>
      <w:lang w:val="en-US" w:bidi="hi-IN"/>
    </w:rPr>
  </w:style>
  <w:style w:type="paragraph" w:styleId="ListParagraph">
    <w:name w:val="List Paragraph"/>
    <w:basedOn w:val="Normal"/>
    <w:uiPriority w:val="34"/>
    <w:qFormat/>
    <w:rsid w:val="00F2466B"/>
    <w:pPr>
      <w:ind w:left="720"/>
      <w:contextualSpacing/>
    </w:pPr>
  </w:style>
  <w:style w:type="table" w:styleId="TableGrid">
    <w:name w:val="Table Grid"/>
    <w:basedOn w:val="TableNormal"/>
    <w:uiPriority w:val="59"/>
    <w:rsid w:val="000C5F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shashank</dc:creator>
  <cp:keywords/>
  <dc:description/>
  <cp:lastModifiedBy>shashank</cp:lastModifiedBy>
  <cp:revision>12</cp:revision>
  <cp:lastPrinted>2014-12-03T05:26:00Z</cp:lastPrinted>
  <dcterms:created xsi:type="dcterms:W3CDTF">2014-12-02T10:36:00Z</dcterms:created>
  <dcterms:modified xsi:type="dcterms:W3CDTF">2014-12-03T07:02:00Z</dcterms:modified>
</cp:coreProperties>
</file>