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D0" w:rsidRPr="002213CA" w:rsidRDefault="008B3ED0" w:rsidP="008B3ED0">
      <w:pPr>
        <w:spacing w:after="0" w:line="240" w:lineRule="auto"/>
        <w:ind w:right="-694"/>
        <w:jc w:val="center"/>
        <w:rPr>
          <w:szCs w:val="22"/>
        </w:rPr>
      </w:pPr>
      <w:r w:rsidRPr="002213CA">
        <w:rPr>
          <w:szCs w:val="22"/>
          <w:cs/>
        </w:rPr>
        <w:t>भारत सरकार</w:t>
      </w:r>
    </w:p>
    <w:p w:rsidR="008B3ED0" w:rsidRPr="002213CA" w:rsidRDefault="008B3ED0" w:rsidP="008B3ED0">
      <w:pPr>
        <w:spacing w:after="0" w:line="240" w:lineRule="auto"/>
        <w:ind w:right="-694"/>
        <w:jc w:val="center"/>
        <w:rPr>
          <w:szCs w:val="22"/>
        </w:rPr>
      </w:pPr>
      <w:r w:rsidRPr="002213CA">
        <w:rPr>
          <w:szCs w:val="22"/>
          <w:cs/>
        </w:rPr>
        <w:t>पंचायती राज मंत्रालय</w:t>
      </w:r>
    </w:p>
    <w:p w:rsidR="008B3ED0" w:rsidRPr="002213CA" w:rsidRDefault="008B3ED0" w:rsidP="008B3ED0">
      <w:pPr>
        <w:spacing w:after="0" w:line="240" w:lineRule="auto"/>
        <w:ind w:right="-694"/>
        <w:jc w:val="center"/>
        <w:rPr>
          <w:b/>
          <w:bCs/>
          <w:szCs w:val="22"/>
        </w:rPr>
      </w:pPr>
      <w:r w:rsidRPr="002213CA">
        <w:rPr>
          <w:b/>
          <w:bCs/>
          <w:szCs w:val="22"/>
          <w:cs/>
        </w:rPr>
        <w:t>राज्‍य सभा</w:t>
      </w:r>
    </w:p>
    <w:p w:rsidR="008B3ED0" w:rsidRPr="002213CA" w:rsidRDefault="008B3ED0" w:rsidP="008B3ED0">
      <w:pPr>
        <w:spacing w:after="0" w:line="240" w:lineRule="auto"/>
        <w:ind w:right="-694"/>
        <w:jc w:val="center"/>
        <w:rPr>
          <w:rFonts w:hint="cs"/>
          <w:b/>
          <w:bCs/>
          <w:szCs w:val="22"/>
        </w:rPr>
      </w:pPr>
      <w:r w:rsidRPr="002213CA">
        <w:rPr>
          <w:b/>
          <w:bCs/>
          <w:szCs w:val="22"/>
          <w:cs/>
        </w:rPr>
        <w:t xml:space="preserve">अतारांकित प्रश्‍न सं. </w:t>
      </w:r>
      <w:r w:rsidRPr="002213CA">
        <w:rPr>
          <w:rFonts w:ascii="Mangal" w:hAnsi="Mangal"/>
          <w:b/>
          <w:bCs/>
          <w:szCs w:val="22"/>
        </w:rPr>
        <w:t>2066</w:t>
      </w:r>
    </w:p>
    <w:p w:rsidR="008B3ED0" w:rsidRPr="002213CA" w:rsidRDefault="008B3ED0" w:rsidP="008B3ED0">
      <w:pPr>
        <w:spacing w:after="0" w:line="240" w:lineRule="auto"/>
        <w:ind w:right="-694"/>
        <w:jc w:val="center"/>
        <w:rPr>
          <w:rFonts w:hint="cs"/>
          <w:szCs w:val="22"/>
        </w:rPr>
      </w:pPr>
      <w:r w:rsidRPr="002213CA">
        <w:rPr>
          <w:szCs w:val="22"/>
          <w:cs/>
        </w:rPr>
        <w:t xml:space="preserve">दिनांक </w:t>
      </w:r>
      <w:r w:rsidRPr="002213CA">
        <w:rPr>
          <w:rFonts w:ascii="Mangal" w:hAnsi="Mangal"/>
          <w:szCs w:val="22"/>
        </w:rPr>
        <w:t xml:space="preserve">28 </w:t>
      </w:r>
      <w:r w:rsidRPr="002213CA">
        <w:rPr>
          <w:rFonts w:ascii="Mangal" w:hAnsi="Mangal" w:hint="cs"/>
          <w:szCs w:val="22"/>
          <w:cs/>
        </w:rPr>
        <w:t>जुलाई</w:t>
      </w:r>
      <w:r w:rsidRPr="002213CA">
        <w:rPr>
          <w:rFonts w:ascii="Mangal" w:hAnsi="Mangal"/>
          <w:szCs w:val="22"/>
        </w:rPr>
        <w:t>,</w:t>
      </w:r>
      <w:r w:rsidRPr="002213CA">
        <w:rPr>
          <w:szCs w:val="22"/>
          <w:cs/>
        </w:rPr>
        <w:t xml:space="preserve"> 2014 को उत्‍तरार्थ </w:t>
      </w:r>
    </w:p>
    <w:p w:rsidR="008B3ED0" w:rsidRPr="002213CA" w:rsidRDefault="008B3ED0" w:rsidP="008B3ED0">
      <w:pPr>
        <w:spacing w:after="0" w:line="240" w:lineRule="auto"/>
        <w:ind w:right="-694"/>
        <w:jc w:val="center"/>
        <w:rPr>
          <w:rFonts w:hint="cs"/>
          <w:szCs w:val="22"/>
          <w:lang w:bidi="ar-SA"/>
        </w:rPr>
      </w:pPr>
    </w:p>
    <w:p w:rsidR="008B3ED0" w:rsidRPr="002213CA" w:rsidRDefault="008B3ED0" w:rsidP="008B3ED0">
      <w:pPr>
        <w:spacing w:after="0" w:line="240" w:lineRule="auto"/>
        <w:ind w:right="-694"/>
        <w:jc w:val="center"/>
        <w:rPr>
          <w:rFonts w:hint="cs"/>
          <w:szCs w:val="22"/>
        </w:rPr>
      </w:pPr>
      <w:r w:rsidRPr="002213CA">
        <w:rPr>
          <w:rFonts w:ascii="Mangal" w:hAnsi="Mangal"/>
          <w:szCs w:val="22"/>
          <w:cs/>
        </w:rPr>
        <w:t>पंचायती</w:t>
      </w:r>
      <w:r w:rsidRPr="002213CA">
        <w:rPr>
          <w:rFonts w:ascii="Mangal" w:hAnsi="Mangal" w:hint="cs"/>
          <w:szCs w:val="22"/>
          <w:cs/>
        </w:rPr>
        <w:t xml:space="preserve"> राज संस्‍थाओं को अंतरित किये गये विषय </w:t>
      </w:r>
    </w:p>
    <w:p w:rsidR="008B3ED0" w:rsidRPr="002213CA" w:rsidRDefault="008B3ED0" w:rsidP="008B3ED0">
      <w:pPr>
        <w:spacing w:after="0" w:line="240" w:lineRule="auto"/>
        <w:ind w:right="-694"/>
        <w:jc w:val="center"/>
        <w:rPr>
          <w:b/>
          <w:bCs/>
          <w:szCs w:val="22"/>
        </w:rPr>
      </w:pPr>
    </w:p>
    <w:p w:rsidR="008B3ED0" w:rsidRPr="002213CA" w:rsidRDefault="008B3ED0" w:rsidP="008B3ED0">
      <w:pPr>
        <w:tabs>
          <w:tab w:val="left" w:pos="270"/>
          <w:tab w:val="left" w:pos="360"/>
          <w:tab w:val="left" w:pos="1170"/>
        </w:tabs>
        <w:spacing w:after="0" w:line="240" w:lineRule="auto"/>
        <w:ind w:left="360" w:right="-694"/>
        <w:jc w:val="both"/>
        <w:rPr>
          <w:rFonts w:hint="cs"/>
          <w:szCs w:val="22"/>
        </w:rPr>
      </w:pPr>
      <w:r w:rsidRPr="002213CA">
        <w:rPr>
          <w:szCs w:val="22"/>
        </w:rPr>
        <w:t>2066.</w:t>
      </w:r>
      <w:r w:rsidRPr="002213CA">
        <w:rPr>
          <w:rFonts w:hint="cs"/>
          <w:szCs w:val="22"/>
          <w:cs/>
        </w:rPr>
        <w:t xml:space="preserve"> </w:t>
      </w:r>
      <w:r w:rsidRPr="002213CA">
        <w:rPr>
          <w:szCs w:val="22"/>
          <w:cs/>
        </w:rPr>
        <w:t>श्री</w:t>
      </w:r>
      <w:r w:rsidRPr="002213CA">
        <w:rPr>
          <w:rFonts w:hint="cs"/>
          <w:szCs w:val="22"/>
          <w:cs/>
        </w:rPr>
        <w:t xml:space="preserve"> प्रवीण राष्‍ट्रपा</w:t>
      </w:r>
      <w:proofErr w:type="gramStart"/>
      <w:r w:rsidRPr="002213CA">
        <w:rPr>
          <w:rFonts w:hint="cs"/>
          <w:szCs w:val="22"/>
          <w:cs/>
        </w:rPr>
        <w:t xml:space="preserve">ल </w:t>
      </w:r>
      <w:r w:rsidRPr="002213CA">
        <w:rPr>
          <w:szCs w:val="22"/>
          <w:cs/>
        </w:rPr>
        <w:t>:</w:t>
      </w:r>
      <w:proofErr w:type="gramEnd"/>
      <w:r w:rsidRPr="002213CA">
        <w:rPr>
          <w:rFonts w:hint="cs"/>
          <w:szCs w:val="22"/>
          <w:cs/>
        </w:rPr>
        <w:t xml:space="preserve"> </w:t>
      </w:r>
    </w:p>
    <w:p w:rsidR="008B3ED0" w:rsidRPr="002213CA" w:rsidRDefault="008B3ED0" w:rsidP="008B3ED0">
      <w:pPr>
        <w:tabs>
          <w:tab w:val="left" w:pos="270"/>
          <w:tab w:val="left" w:pos="360"/>
          <w:tab w:val="left" w:pos="1170"/>
        </w:tabs>
        <w:spacing w:after="0" w:line="240" w:lineRule="auto"/>
        <w:ind w:left="360" w:right="-694"/>
        <w:jc w:val="both"/>
        <w:rPr>
          <w:rFonts w:hint="cs"/>
          <w:szCs w:val="22"/>
        </w:rPr>
      </w:pPr>
    </w:p>
    <w:p w:rsidR="008B3ED0" w:rsidRPr="002213CA" w:rsidRDefault="008B3ED0" w:rsidP="008B3ED0">
      <w:pPr>
        <w:tabs>
          <w:tab w:val="left" w:pos="270"/>
          <w:tab w:val="left" w:pos="360"/>
          <w:tab w:val="left" w:pos="1170"/>
        </w:tabs>
        <w:spacing w:after="0" w:line="240" w:lineRule="auto"/>
        <w:ind w:left="360" w:right="-694"/>
        <w:jc w:val="both"/>
        <w:rPr>
          <w:rFonts w:hint="cs"/>
          <w:szCs w:val="22"/>
        </w:rPr>
      </w:pPr>
      <w:r w:rsidRPr="002213CA">
        <w:rPr>
          <w:rFonts w:hint="cs"/>
          <w:szCs w:val="22"/>
          <w:cs/>
        </w:rPr>
        <w:t xml:space="preserve">      </w:t>
      </w:r>
      <w:r w:rsidRPr="002213CA">
        <w:rPr>
          <w:szCs w:val="22"/>
          <w:cs/>
        </w:rPr>
        <w:t>क्‍या</w:t>
      </w:r>
      <w:r w:rsidRPr="002213CA">
        <w:rPr>
          <w:b/>
          <w:bCs/>
          <w:szCs w:val="22"/>
          <w:cs/>
        </w:rPr>
        <w:t xml:space="preserve"> </w:t>
      </w:r>
      <w:r w:rsidRPr="002213CA">
        <w:rPr>
          <w:szCs w:val="22"/>
          <w:cs/>
        </w:rPr>
        <w:t>पंचायती राज मंत्री</w:t>
      </w:r>
      <w:r w:rsidRPr="002213CA">
        <w:rPr>
          <w:b/>
          <w:bCs/>
          <w:szCs w:val="22"/>
          <w:cs/>
        </w:rPr>
        <w:t xml:space="preserve"> </w:t>
      </w:r>
      <w:r w:rsidRPr="002213CA">
        <w:rPr>
          <w:szCs w:val="22"/>
          <w:cs/>
        </w:rPr>
        <w:t>यह बताने की कृपा करेंगे कि:</w:t>
      </w:r>
      <w:r w:rsidRPr="002213CA">
        <w:rPr>
          <w:rFonts w:hint="cs"/>
          <w:szCs w:val="22"/>
          <w:cs/>
        </w:rPr>
        <w:t xml:space="preserve"> </w:t>
      </w:r>
    </w:p>
    <w:p w:rsidR="008B3ED0" w:rsidRPr="002213CA" w:rsidRDefault="008B3ED0" w:rsidP="008B3ED0">
      <w:pPr>
        <w:tabs>
          <w:tab w:val="left" w:pos="270"/>
          <w:tab w:val="left" w:pos="360"/>
          <w:tab w:val="left" w:pos="1170"/>
        </w:tabs>
        <w:spacing w:after="0" w:line="240" w:lineRule="auto"/>
        <w:ind w:left="360" w:right="-694"/>
        <w:jc w:val="both"/>
        <w:rPr>
          <w:rFonts w:hint="cs"/>
          <w:szCs w:val="22"/>
        </w:rPr>
      </w:pPr>
    </w:p>
    <w:p w:rsidR="008B3ED0" w:rsidRPr="002213CA" w:rsidRDefault="008B3ED0" w:rsidP="008B3ED0">
      <w:pPr>
        <w:numPr>
          <w:ilvl w:val="0"/>
          <w:numId w:val="1"/>
        </w:numPr>
        <w:tabs>
          <w:tab w:val="left" w:pos="270"/>
          <w:tab w:val="left" w:pos="360"/>
          <w:tab w:val="left" w:pos="1170"/>
        </w:tabs>
        <w:spacing w:after="0" w:line="240" w:lineRule="auto"/>
        <w:ind w:right="-694"/>
        <w:jc w:val="both"/>
        <w:rPr>
          <w:rFonts w:hint="cs"/>
          <w:szCs w:val="22"/>
        </w:rPr>
      </w:pPr>
      <w:r w:rsidRPr="002213CA">
        <w:rPr>
          <w:rFonts w:hint="cs"/>
          <w:szCs w:val="22"/>
          <w:cs/>
        </w:rPr>
        <w:t>संविधान को समवर्ती सूची से पंचायती राज संस्‍थाओं को अंतरित किये गये विभिन्‍न विषयों का ब्‍यौरा क्‍या है</w:t>
      </w:r>
      <w:r w:rsidRPr="002213CA">
        <w:rPr>
          <w:szCs w:val="22"/>
        </w:rPr>
        <w:t xml:space="preserve"> ;</w:t>
      </w:r>
      <w:r w:rsidRPr="002213CA">
        <w:rPr>
          <w:rFonts w:hint="cs"/>
          <w:szCs w:val="22"/>
          <w:cs/>
        </w:rPr>
        <w:t xml:space="preserve"> और</w:t>
      </w:r>
    </w:p>
    <w:p w:rsidR="008B3ED0" w:rsidRPr="002213CA" w:rsidRDefault="008B3ED0" w:rsidP="008B3ED0">
      <w:pPr>
        <w:numPr>
          <w:ilvl w:val="0"/>
          <w:numId w:val="1"/>
        </w:numPr>
        <w:tabs>
          <w:tab w:val="left" w:pos="270"/>
          <w:tab w:val="left" w:pos="360"/>
          <w:tab w:val="left" w:pos="1170"/>
        </w:tabs>
        <w:spacing w:after="0" w:line="240" w:lineRule="auto"/>
        <w:ind w:right="-694"/>
        <w:jc w:val="both"/>
        <w:rPr>
          <w:szCs w:val="22"/>
          <w:cs/>
        </w:rPr>
      </w:pPr>
      <w:r w:rsidRPr="002213CA">
        <w:rPr>
          <w:rFonts w:hint="cs"/>
          <w:szCs w:val="22"/>
          <w:cs/>
        </w:rPr>
        <w:t xml:space="preserve">क्‍या पंचायतों को ग्रामीण मुद्दों के समाधान के लिए केंद्र या राज्‍य सरकारों से पर्याप्‍त  निधियां प्राप्‍त होती हैं </w:t>
      </w:r>
      <w:r w:rsidRPr="002213CA">
        <w:rPr>
          <w:szCs w:val="22"/>
        </w:rPr>
        <w:t>?</w:t>
      </w:r>
      <w:r w:rsidRPr="002213CA">
        <w:rPr>
          <w:rFonts w:hint="cs"/>
          <w:szCs w:val="22"/>
          <w:cs/>
        </w:rPr>
        <w:t xml:space="preserve"> </w:t>
      </w:r>
    </w:p>
    <w:p w:rsidR="008B3ED0" w:rsidRPr="002213CA" w:rsidRDefault="008B3ED0" w:rsidP="008B3ED0">
      <w:pPr>
        <w:spacing w:after="0" w:line="240" w:lineRule="auto"/>
        <w:ind w:right="-694"/>
        <w:jc w:val="both"/>
        <w:rPr>
          <w:szCs w:val="22"/>
        </w:rPr>
      </w:pPr>
    </w:p>
    <w:p w:rsidR="008B3ED0" w:rsidRPr="002213CA" w:rsidRDefault="008B3ED0" w:rsidP="008B3ED0">
      <w:pPr>
        <w:spacing w:after="0" w:line="240" w:lineRule="auto"/>
        <w:ind w:left="360" w:right="-694"/>
        <w:jc w:val="center"/>
        <w:rPr>
          <w:rFonts w:hint="cs"/>
          <w:b/>
          <w:bCs/>
          <w:szCs w:val="22"/>
        </w:rPr>
      </w:pPr>
      <w:r w:rsidRPr="002213CA">
        <w:rPr>
          <w:b/>
          <w:bCs/>
          <w:szCs w:val="22"/>
          <w:cs/>
        </w:rPr>
        <w:t>उत्‍तर</w:t>
      </w:r>
    </w:p>
    <w:p w:rsidR="008B3ED0" w:rsidRPr="002213CA" w:rsidRDefault="008B3ED0" w:rsidP="008B3ED0">
      <w:pPr>
        <w:spacing w:after="0" w:line="240" w:lineRule="auto"/>
        <w:ind w:left="360" w:right="-694"/>
        <w:jc w:val="center"/>
        <w:rPr>
          <w:rFonts w:hint="cs"/>
          <w:b/>
          <w:bCs/>
          <w:szCs w:val="22"/>
          <w:u w:val="single"/>
        </w:rPr>
      </w:pPr>
    </w:p>
    <w:p w:rsidR="008B3ED0" w:rsidRPr="002213CA" w:rsidRDefault="008B3ED0" w:rsidP="008B3ED0">
      <w:pPr>
        <w:spacing w:after="0" w:line="240" w:lineRule="auto"/>
        <w:ind w:left="360" w:right="-694"/>
        <w:rPr>
          <w:szCs w:val="22"/>
          <w:lang w:bidi="ar-SA"/>
        </w:rPr>
      </w:pPr>
      <w:r w:rsidRPr="002213CA">
        <w:rPr>
          <w:szCs w:val="22"/>
          <w:cs/>
        </w:rPr>
        <w:t>पंचायती राज</w:t>
      </w:r>
      <w:r w:rsidRPr="002213CA">
        <w:rPr>
          <w:szCs w:val="22"/>
        </w:rPr>
        <w:t>,</w:t>
      </w:r>
      <w:r w:rsidRPr="002213CA">
        <w:rPr>
          <w:rFonts w:hint="cs"/>
          <w:szCs w:val="22"/>
          <w:cs/>
        </w:rPr>
        <w:t xml:space="preserve"> ग्रामीण विकास तथा पेय जल एवं स्‍वच्‍छता </w:t>
      </w:r>
      <w:r w:rsidRPr="002213CA">
        <w:rPr>
          <w:szCs w:val="22"/>
        </w:rPr>
        <w:t xml:space="preserve"> </w:t>
      </w:r>
      <w:r w:rsidRPr="002213CA">
        <w:rPr>
          <w:rFonts w:hint="cs"/>
          <w:szCs w:val="22"/>
          <w:cs/>
        </w:rPr>
        <w:t xml:space="preserve">राज्‍य मंत्री </w:t>
      </w:r>
    </w:p>
    <w:p w:rsidR="008B3ED0" w:rsidRPr="002213CA" w:rsidRDefault="008B3ED0" w:rsidP="008B3ED0">
      <w:pPr>
        <w:spacing w:after="0" w:line="240" w:lineRule="auto"/>
        <w:ind w:left="360" w:right="-694"/>
        <w:rPr>
          <w:rFonts w:hint="cs"/>
          <w:szCs w:val="22"/>
          <w:u w:val="single"/>
        </w:rPr>
      </w:pPr>
      <w:r w:rsidRPr="002213CA">
        <w:rPr>
          <w:szCs w:val="22"/>
          <w:u w:val="single"/>
        </w:rPr>
        <w:t>(</w:t>
      </w:r>
      <w:r w:rsidRPr="002213CA">
        <w:rPr>
          <w:szCs w:val="22"/>
          <w:u w:val="single"/>
          <w:cs/>
        </w:rPr>
        <w:t>श्री उपेन्‍द्र कुशवाह</w:t>
      </w:r>
      <w:proofErr w:type="gramStart"/>
      <w:r w:rsidRPr="002213CA">
        <w:rPr>
          <w:szCs w:val="22"/>
          <w:u w:val="single"/>
          <w:cs/>
        </w:rPr>
        <w:t>ा )</w:t>
      </w:r>
      <w:proofErr w:type="gramEnd"/>
    </w:p>
    <w:p w:rsidR="008B3ED0" w:rsidRPr="002213CA" w:rsidRDefault="008B3ED0" w:rsidP="008B3ED0">
      <w:pPr>
        <w:spacing w:after="0" w:line="240" w:lineRule="auto"/>
        <w:ind w:left="360" w:right="-694"/>
        <w:jc w:val="center"/>
        <w:rPr>
          <w:rFonts w:hint="cs"/>
          <w:b/>
          <w:bCs/>
          <w:szCs w:val="22"/>
        </w:rPr>
      </w:pPr>
    </w:p>
    <w:p w:rsidR="008B3ED0" w:rsidRPr="002213CA" w:rsidRDefault="008B3ED0" w:rsidP="008B3ED0">
      <w:pPr>
        <w:spacing w:after="0" w:line="240" w:lineRule="auto"/>
        <w:ind w:left="360" w:right="-694"/>
        <w:jc w:val="both"/>
        <w:rPr>
          <w:rFonts w:hint="cs"/>
          <w:szCs w:val="22"/>
        </w:rPr>
      </w:pPr>
      <w:r>
        <w:rPr>
          <w:rFonts w:hint="cs"/>
          <w:szCs w:val="22"/>
          <w:cs/>
        </w:rPr>
        <w:t xml:space="preserve">(क) </w:t>
      </w:r>
      <w:r>
        <w:rPr>
          <w:rFonts w:hint="cs"/>
          <w:szCs w:val="22"/>
          <w:cs/>
        </w:rPr>
        <w:tab/>
        <w:t>संविधान के</w:t>
      </w:r>
      <w:r w:rsidRPr="002213CA">
        <w:rPr>
          <w:rFonts w:hint="cs"/>
          <w:szCs w:val="22"/>
          <w:cs/>
        </w:rPr>
        <w:t xml:space="preserve"> अनुच्‍छेद 243 छ के अनुसार</w:t>
      </w:r>
      <w:r w:rsidRPr="002213CA">
        <w:rPr>
          <w:rFonts w:hint="cs"/>
          <w:szCs w:val="22"/>
        </w:rPr>
        <w:t>,</w:t>
      </w:r>
      <w:r w:rsidRPr="002213CA">
        <w:rPr>
          <w:rFonts w:hint="cs"/>
          <w:szCs w:val="22"/>
          <w:cs/>
        </w:rPr>
        <w:t xml:space="preserve"> राज्‍य पंचायतों को ऐसी शक्‍तियां  और प्राधिकार प्रदान कर सकेंगे</w:t>
      </w:r>
      <w:r w:rsidRPr="002213CA">
        <w:rPr>
          <w:rFonts w:hint="cs"/>
          <w:szCs w:val="22"/>
        </w:rPr>
        <w:t>,</w:t>
      </w:r>
      <w:r w:rsidRPr="002213CA">
        <w:rPr>
          <w:rFonts w:hint="cs"/>
          <w:szCs w:val="22"/>
          <w:cs/>
        </w:rPr>
        <w:t xml:space="preserve"> जो उन्‍हें स्‍वायत्‍त शासन की संस्‍थाओं के रूप में कार्य करने  और आर्थिक विकास और सामाजिक न्‍याय की योजनाएं</w:t>
      </w:r>
      <w:r w:rsidRPr="002213CA">
        <w:rPr>
          <w:rFonts w:hint="cs"/>
          <w:szCs w:val="22"/>
        </w:rPr>
        <w:t>,</w:t>
      </w:r>
      <w:r w:rsidRPr="002213CA">
        <w:rPr>
          <w:rFonts w:hint="cs"/>
          <w:szCs w:val="22"/>
          <w:cs/>
        </w:rPr>
        <w:t xml:space="preserve"> जिनके अन्‍तर्गत वे योजनाएं भी हैं</w:t>
      </w:r>
      <w:r w:rsidRPr="002213CA">
        <w:rPr>
          <w:rFonts w:hint="cs"/>
          <w:szCs w:val="22"/>
        </w:rPr>
        <w:t>,</w:t>
      </w:r>
      <w:r w:rsidRPr="002213CA">
        <w:rPr>
          <w:rFonts w:hint="cs"/>
          <w:szCs w:val="22"/>
          <w:cs/>
        </w:rPr>
        <w:t xml:space="preserve"> जो  ग्‍यारहवीं अनुसूची में सूचीबद्ध विषयों के संबंध में है</w:t>
      </w:r>
      <w:r w:rsidRPr="002213CA">
        <w:rPr>
          <w:rFonts w:hint="cs"/>
          <w:szCs w:val="22"/>
        </w:rPr>
        <w:t>,</w:t>
      </w:r>
      <w:r w:rsidRPr="002213CA">
        <w:rPr>
          <w:rFonts w:hint="cs"/>
          <w:szCs w:val="22"/>
          <w:cs/>
        </w:rPr>
        <w:t xml:space="preserve"> तैयार करने और कार्यान्‍वित करने में समर्थ बनाने के लिए आवश्‍यक हों। संविधान की समवर्ती सूची के वैसे विषय</w:t>
      </w:r>
      <w:r w:rsidRPr="002213CA">
        <w:rPr>
          <w:rFonts w:hint="cs"/>
          <w:szCs w:val="22"/>
        </w:rPr>
        <w:t>,</w:t>
      </w:r>
      <w:r w:rsidRPr="002213CA">
        <w:rPr>
          <w:rFonts w:hint="cs"/>
          <w:szCs w:val="22"/>
          <w:cs/>
        </w:rPr>
        <w:t xml:space="preserve"> जिन्‍हें ग्‍यारहवीं अनुसूची के अनुसार पंचायतों द्वारा देखे जाने वाले विषय के रूप में निदर्शित किए गए हैं</w:t>
      </w:r>
      <w:r w:rsidRPr="002213CA">
        <w:rPr>
          <w:rFonts w:hint="cs"/>
          <w:szCs w:val="22"/>
        </w:rPr>
        <w:t>,</w:t>
      </w:r>
      <w:r w:rsidRPr="002213CA">
        <w:rPr>
          <w:rFonts w:hint="cs"/>
          <w:szCs w:val="22"/>
          <w:cs/>
        </w:rPr>
        <w:t xml:space="preserve"> में सामाजिक  वानिकी और फार्म  वानिकी</w:t>
      </w:r>
      <w:r w:rsidRPr="002213CA">
        <w:rPr>
          <w:rFonts w:hint="cs"/>
          <w:szCs w:val="22"/>
        </w:rPr>
        <w:t>,</w:t>
      </w:r>
      <w:r w:rsidRPr="002213CA">
        <w:rPr>
          <w:rFonts w:hint="cs"/>
          <w:szCs w:val="22"/>
          <w:cs/>
        </w:rPr>
        <w:t xml:space="preserve"> लघु वन उपज</w:t>
      </w:r>
      <w:r w:rsidRPr="002213CA">
        <w:rPr>
          <w:rFonts w:hint="cs"/>
          <w:szCs w:val="22"/>
        </w:rPr>
        <w:t>,</w:t>
      </w:r>
      <w:r w:rsidRPr="002213CA">
        <w:rPr>
          <w:rFonts w:hint="cs"/>
          <w:szCs w:val="22"/>
          <w:cs/>
        </w:rPr>
        <w:t xml:space="preserve"> ग्रामीण विद्युतीकरण</w:t>
      </w:r>
      <w:r w:rsidRPr="002213CA">
        <w:rPr>
          <w:rFonts w:hint="cs"/>
          <w:szCs w:val="22"/>
        </w:rPr>
        <w:t>,</w:t>
      </w:r>
      <w:r w:rsidRPr="002213CA">
        <w:rPr>
          <w:rFonts w:hint="cs"/>
          <w:szCs w:val="22"/>
          <w:cs/>
        </w:rPr>
        <w:t xml:space="preserve"> जिसके  अंतर्गत  विद्युत का वितरण भी शामिल है</w:t>
      </w:r>
      <w:r w:rsidRPr="002213CA">
        <w:rPr>
          <w:rFonts w:hint="cs"/>
          <w:szCs w:val="22"/>
        </w:rPr>
        <w:t>,</w:t>
      </w:r>
      <w:r w:rsidRPr="002213CA">
        <w:rPr>
          <w:rFonts w:hint="cs"/>
          <w:szCs w:val="22"/>
          <w:cs/>
        </w:rPr>
        <w:t xml:space="preserve"> शिक्षा</w:t>
      </w:r>
      <w:r w:rsidRPr="002213CA">
        <w:rPr>
          <w:rFonts w:hint="cs"/>
          <w:szCs w:val="22"/>
        </w:rPr>
        <w:t>,</w:t>
      </w:r>
      <w:r w:rsidRPr="002213CA">
        <w:rPr>
          <w:rFonts w:hint="cs"/>
          <w:szCs w:val="22"/>
          <w:cs/>
        </w:rPr>
        <w:t xml:space="preserve"> जिसके  अंतर्गत प्राथमिक  और माध्‍यमिक विद्यालय भी है</w:t>
      </w:r>
      <w:r w:rsidRPr="002213CA">
        <w:rPr>
          <w:rFonts w:hint="cs"/>
          <w:szCs w:val="22"/>
        </w:rPr>
        <w:t>,</w:t>
      </w:r>
      <w:r w:rsidRPr="002213CA">
        <w:rPr>
          <w:rFonts w:hint="cs"/>
          <w:szCs w:val="22"/>
          <w:cs/>
        </w:rPr>
        <w:t xml:space="preserve"> तकनीकी  प्रशिक्षण एवं व्‍यावसायिक शिक्षा</w:t>
      </w:r>
      <w:r w:rsidRPr="002213CA">
        <w:rPr>
          <w:rFonts w:hint="cs"/>
          <w:szCs w:val="22"/>
        </w:rPr>
        <w:t>,</w:t>
      </w:r>
      <w:r w:rsidRPr="002213CA">
        <w:rPr>
          <w:rFonts w:hint="cs"/>
          <w:szCs w:val="22"/>
          <w:cs/>
        </w:rPr>
        <w:t xml:space="preserve"> प्रौढ़ और अनौपचारिक  शिक्षा सम्‍मिलित है। संवैधानिक ढांचे के अंतर्गत </w:t>
      </w:r>
      <w:r w:rsidRPr="002213CA">
        <w:rPr>
          <w:szCs w:val="22"/>
        </w:rPr>
        <w:t>‘</w:t>
      </w:r>
      <w:r w:rsidRPr="002213CA">
        <w:rPr>
          <w:rFonts w:ascii="Mangal" w:hAnsi="Mangal"/>
          <w:szCs w:val="22"/>
          <w:cs/>
        </w:rPr>
        <w:t>स्‍थानीय</w:t>
      </w:r>
      <w:r w:rsidRPr="002213CA">
        <w:rPr>
          <w:rFonts w:ascii="Mangal" w:hAnsi="Mangal" w:hint="cs"/>
          <w:szCs w:val="22"/>
          <w:cs/>
        </w:rPr>
        <w:t xml:space="preserve"> सरकार</w:t>
      </w:r>
      <w:r w:rsidRPr="002213CA">
        <w:rPr>
          <w:szCs w:val="22"/>
        </w:rPr>
        <w:t>’</w:t>
      </w:r>
      <w:r w:rsidRPr="002213CA">
        <w:rPr>
          <w:rFonts w:hint="cs"/>
          <w:szCs w:val="22"/>
          <w:cs/>
        </w:rPr>
        <w:t xml:space="preserve"> एक राज्‍य विषय है। ग्‍यारहवीं अनुसूची में शामिल किए गए विषयों को पंचायतों को हस्‍तांतरित करने के मामले में  राज्‍यों में भिन्‍नता है । </w:t>
      </w:r>
    </w:p>
    <w:p w:rsidR="008B3ED0" w:rsidRPr="002213CA" w:rsidRDefault="008B3ED0" w:rsidP="008B3ED0">
      <w:pPr>
        <w:spacing w:after="0" w:line="240" w:lineRule="auto"/>
        <w:ind w:left="360" w:right="-694"/>
        <w:jc w:val="both"/>
        <w:rPr>
          <w:rFonts w:hint="cs"/>
          <w:szCs w:val="22"/>
        </w:rPr>
      </w:pPr>
    </w:p>
    <w:p w:rsidR="008B3ED0" w:rsidRPr="002213CA" w:rsidRDefault="008B3ED0" w:rsidP="008B3ED0">
      <w:pPr>
        <w:spacing w:after="0" w:line="240" w:lineRule="auto"/>
        <w:ind w:left="360" w:right="-694"/>
        <w:jc w:val="both"/>
        <w:rPr>
          <w:rFonts w:hint="cs"/>
          <w:szCs w:val="22"/>
        </w:rPr>
      </w:pPr>
      <w:r>
        <w:rPr>
          <w:rFonts w:hint="cs"/>
          <w:szCs w:val="22"/>
          <w:cs/>
        </w:rPr>
        <w:t xml:space="preserve">(ख) </w:t>
      </w:r>
      <w:r>
        <w:rPr>
          <w:rFonts w:hint="cs"/>
          <w:szCs w:val="22"/>
          <w:cs/>
        </w:rPr>
        <w:tab/>
      </w:r>
      <w:r w:rsidRPr="002213CA">
        <w:rPr>
          <w:rFonts w:hint="cs"/>
          <w:szCs w:val="22"/>
          <w:cs/>
        </w:rPr>
        <w:t>पंचायतों को निधियां केंद्र और राज्‍य सरकारों द्वारा कार्यान्‍वित क्षेत्रीय योजनाओं</w:t>
      </w:r>
      <w:r w:rsidRPr="002213CA">
        <w:rPr>
          <w:rFonts w:hint="cs"/>
          <w:szCs w:val="22"/>
        </w:rPr>
        <w:t>,</w:t>
      </w:r>
      <w:r w:rsidRPr="002213CA">
        <w:rPr>
          <w:rFonts w:hint="cs"/>
          <w:szCs w:val="22"/>
          <w:cs/>
        </w:rPr>
        <w:t xml:space="preserve"> केंद्रीय व राज्‍य वित्‍त आयोगों</w:t>
      </w:r>
      <w:r w:rsidRPr="002213CA">
        <w:rPr>
          <w:rFonts w:hint="cs"/>
          <w:szCs w:val="22"/>
        </w:rPr>
        <w:t>,</w:t>
      </w:r>
      <w:r w:rsidRPr="002213CA">
        <w:rPr>
          <w:rFonts w:hint="cs"/>
          <w:szCs w:val="22"/>
          <w:cs/>
        </w:rPr>
        <w:t xml:space="preserve"> करों की उगाही इत्‍यादि के जरिए प्राप्‍त होती हैं । पंचायती राज मंत्रालय पिछड़ा क्षेत्र अनुदान निधि (बीआरजीएफ) और राजीव गांधी पंचायत सशक्‍तिकरण अभियान (आरजीपीएसए) योजनाएं  कार्यान्‍वित कर रहा है। इन योजनाओं के अन्‍तर्गत</w:t>
      </w:r>
      <w:r w:rsidRPr="002213CA">
        <w:rPr>
          <w:rFonts w:hint="cs"/>
          <w:szCs w:val="22"/>
        </w:rPr>
        <w:t>,</w:t>
      </w:r>
      <w:r w:rsidRPr="002213CA">
        <w:rPr>
          <w:rFonts w:hint="cs"/>
          <w:szCs w:val="22"/>
          <w:cs/>
        </w:rPr>
        <w:t xml:space="preserve"> पंचायती राज संस्‍थाओं को सुदृढ़ करने और स्‍थानीय अवसंरचना में महत्‍वपूर्ण अंतरालों को पाटने तथा अन्‍य स्‍थानीय विकास संबंधी जरूरतें पूरा करने के लिए राज्‍यों  को निधियां   प्रदान की जाती हैं । </w:t>
      </w:r>
    </w:p>
    <w:p w:rsidR="008B3ED0" w:rsidRPr="002213CA" w:rsidRDefault="008B3ED0" w:rsidP="008B3ED0">
      <w:pPr>
        <w:spacing w:after="0" w:line="240" w:lineRule="auto"/>
        <w:ind w:left="360" w:right="-694"/>
        <w:jc w:val="center"/>
        <w:rPr>
          <w:szCs w:val="22"/>
        </w:rPr>
      </w:pPr>
      <w:r w:rsidRPr="002213CA">
        <w:rPr>
          <w:szCs w:val="22"/>
        </w:rPr>
        <w:t>*******</w:t>
      </w:r>
    </w:p>
    <w:p w:rsidR="00D57325" w:rsidRDefault="00D57325"/>
    <w:sectPr w:rsidR="00D57325" w:rsidSect="008B3ED0">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01BF1"/>
    <w:multiLevelType w:val="hybridMultilevel"/>
    <w:tmpl w:val="12CEC584"/>
    <w:lvl w:ilvl="0" w:tplc="192CF600">
      <w:start w:val="1"/>
      <w:numFmt w:val="hindiVowels"/>
      <w:lvlText w:val="(%1)"/>
      <w:lvlJc w:val="left"/>
      <w:pPr>
        <w:tabs>
          <w:tab w:val="num" w:pos="735"/>
        </w:tabs>
        <w:ind w:left="735" w:hanging="375"/>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ED0"/>
    <w:rsid w:val="008B3ED0"/>
    <w:rsid w:val="00D57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D0"/>
    <w:rPr>
      <w:rFonts w:ascii="Calibri" w:eastAsia="Calibri" w:hAnsi="Calibri" w:cs="Mangal"/>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2014-07-28T04:27:00Z</dcterms:created>
  <dcterms:modified xsi:type="dcterms:W3CDTF">2014-07-28T04:27:00Z</dcterms:modified>
</cp:coreProperties>
</file>