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D2" w:rsidRPr="00F96F79" w:rsidRDefault="009604D2" w:rsidP="009604D2">
      <w:pPr>
        <w:pStyle w:val="NoSpacing"/>
        <w:ind w:right="-171"/>
        <w:jc w:val="center"/>
        <w:rPr>
          <w:rFonts w:ascii="Mangal" w:hAnsi="Mangal"/>
          <w:b/>
          <w:bCs/>
          <w:szCs w:val="24"/>
        </w:rPr>
      </w:pPr>
      <w:r w:rsidRPr="00F96F79">
        <w:rPr>
          <w:rFonts w:ascii="Mangal" w:hAnsi="Mangal"/>
          <w:b/>
          <w:bCs/>
          <w:szCs w:val="24"/>
          <w:cs/>
        </w:rPr>
        <w:t>भारत सरकार</w:t>
      </w:r>
    </w:p>
    <w:p w:rsidR="009604D2" w:rsidRPr="00F96F79" w:rsidRDefault="009604D2" w:rsidP="009604D2">
      <w:pPr>
        <w:pStyle w:val="NoSpacing"/>
        <w:ind w:right="-171"/>
        <w:jc w:val="center"/>
        <w:rPr>
          <w:rFonts w:ascii="Mangal" w:hAnsi="Mangal"/>
          <w:b/>
          <w:bCs/>
          <w:szCs w:val="24"/>
        </w:rPr>
      </w:pPr>
      <w:r w:rsidRPr="00F96F79">
        <w:rPr>
          <w:rFonts w:ascii="Mangal" w:hAnsi="Mangal"/>
          <w:b/>
          <w:bCs/>
          <w:szCs w:val="24"/>
          <w:cs/>
        </w:rPr>
        <w:t>मानव संसाधन विकास मंत्रालय</w:t>
      </w:r>
    </w:p>
    <w:p w:rsidR="009604D2" w:rsidRPr="00F96F79" w:rsidRDefault="009604D2" w:rsidP="009604D2">
      <w:pPr>
        <w:pStyle w:val="NoSpacing"/>
        <w:ind w:right="-171"/>
        <w:jc w:val="center"/>
        <w:rPr>
          <w:rFonts w:ascii="Mangal" w:hAnsi="Mangal" w:hint="cs"/>
          <w:b/>
          <w:bCs/>
          <w:szCs w:val="24"/>
          <w:cs/>
        </w:rPr>
      </w:pPr>
      <w:r w:rsidRPr="00F96F79">
        <w:rPr>
          <w:rFonts w:ascii="Mangal" w:hAnsi="Mangal" w:hint="cs"/>
          <w:b/>
          <w:bCs/>
          <w:szCs w:val="24"/>
          <w:cs/>
        </w:rPr>
        <w:t>उच्चतर शिक्षा विभाग</w:t>
      </w:r>
    </w:p>
    <w:p w:rsidR="009604D2" w:rsidRPr="00F96F79" w:rsidRDefault="009604D2" w:rsidP="009604D2">
      <w:pPr>
        <w:spacing w:after="0" w:line="240" w:lineRule="auto"/>
        <w:ind w:right="-171"/>
        <w:jc w:val="center"/>
        <w:rPr>
          <w:rFonts w:ascii="Mangal" w:hAnsi="Mangal"/>
          <w:b/>
          <w:bCs/>
          <w:sz w:val="24"/>
          <w:szCs w:val="24"/>
        </w:rPr>
      </w:pPr>
    </w:p>
    <w:p w:rsidR="009604D2" w:rsidRPr="00F96F79" w:rsidRDefault="009604D2" w:rsidP="009604D2">
      <w:pPr>
        <w:spacing w:after="0" w:line="240" w:lineRule="auto"/>
        <w:ind w:right="-171"/>
        <w:jc w:val="center"/>
        <w:rPr>
          <w:rFonts w:ascii="Mangal" w:hAnsi="Mangal"/>
          <w:b/>
          <w:bCs/>
          <w:sz w:val="24"/>
          <w:szCs w:val="24"/>
        </w:rPr>
      </w:pPr>
      <w:r w:rsidRPr="00F96F79">
        <w:rPr>
          <w:rFonts w:ascii="Mangal" w:hAnsi="Mangal"/>
          <w:b/>
          <w:bCs/>
          <w:sz w:val="24"/>
          <w:szCs w:val="24"/>
          <w:cs/>
          <w:lang w:bidi="hi-IN"/>
        </w:rPr>
        <w:t>राज्य सभा</w:t>
      </w:r>
    </w:p>
    <w:p w:rsidR="009604D2" w:rsidRPr="00F96F79" w:rsidRDefault="009604D2" w:rsidP="009604D2">
      <w:pPr>
        <w:spacing w:after="0" w:line="240" w:lineRule="auto"/>
        <w:ind w:right="-171"/>
        <w:jc w:val="center"/>
        <w:rPr>
          <w:rFonts w:ascii="Mangal" w:hAnsi="Mangal"/>
          <w:b/>
          <w:bCs/>
          <w:sz w:val="24"/>
          <w:szCs w:val="24"/>
          <w:cs/>
          <w:lang w:bidi="hi-IN"/>
        </w:rPr>
      </w:pPr>
      <w:r w:rsidRPr="00F96F79">
        <w:rPr>
          <w:rFonts w:ascii="Mangal" w:hAnsi="Mangal"/>
          <w:b/>
          <w:bCs/>
          <w:sz w:val="24"/>
          <w:szCs w:val="24"/>
          <w:cs/>
          <w:lang w:bidi="hi-IN"/>
        </w:rPr>
        <w:t xml:space="preserve">अतारांकित प्रश्न संख्या </w:t>
      </w:r>
      <w:r w:rsidRPr="00F96F79">
        <w:rPr>
          <w:rFonts w:ascii="Mangal" w:hAnsi="Mangal"/>
          <w:b/>
          <w:bCs/>
          <w:sz w:val="24"/>
          <w:szCs w:val="24"/>
        </w:rPr>
        <w:t>:</w:t>
      </w:r>
      <w:r w:rsidRPr="00F96F79">
        <w:rPr>
          <w:rFonts w:ascii="Mangal" w:hAnsi="Mangal"/>
          <w:b/>
          <w:bCs/>
          <w:sz w:val="24"/>
          <w:szCs w:val="24"/>
          <w:cs/>
          <w:lang w:bidi="hi-IN"/>
        </w:rPr>
        <w:t xml:space="preserve"> </w:t>
      </w:r>
      <w:r>
        <w:rPr>
          <w:rFonts w:ascii="Mangal" w:hAnsi="Mangal"/>
          <w:b/>
          <w:bCs/>
          <w:sz w:val="24"/>
          <w:szCs w:val="24"/>
          <w:lang w:bidi="hi-IN"/>
        </w:rPr>
        <w:t>2036</w:t>
      </w:r>
    </w:p>
    <w:p w:rsidR="009604D2" w:rsidRPr="00F96F79" w:rsidRDefault="009604D2" w:rsidP="009604D2">
      <w:pPr>
        <w:spacing w:after="0" w:line="240" w:lineRule="auto"/>
        <w:ind w:right="-171"/>
        <w:jc w:val="center"/>
        <w:rPr>
          <w:rFonts w:ascii="Mangal" w:eastAsia="Times New Roman" w:hAnsi="Mangal" w:hint="cs"/>
          <w:b/>
          <w:sz w:val="24"/>
          <w:szCs w:val="24"/>
          <w:lang w:bidi="hi-IN"/>
        </w:rPr>
      </w:pPr>
      <w:r w:rsidRPr="00F96F79">
        <w:rPr>
          <w:rFonts w:ascii="Mangal" w:eastAsia="Times New Roman" w:hAnsi="Mangal"/>
          <w:b/>
          <w:sz w:val="24"/>
          <w:szCs w:val="24"/>
          <w:cs/>
          <w:lang w:bidi="hi-IN"/>
        </w:rPr>
        <w:t>उत्तर देने की तारीखः 28.07.2014</w:t>
      </w:r>
    </w:p>
    <w:p w:rsidR="009604D2" w:rsidRPr="00F96F79" w:rsidRDefault="009604D2" w:rsidP="009604D2">
      <w:pPr>
        <w:spacing w:after="0" w:line="240" w:lineRule="auto"/>
        <w:ind w:right="-171"/>
        <w:jc w:val="center"/>
        <w:rPr>
          <w:rFonts w:ascii="Mangal" w:eastAsia="Times New Roman" w:hAnsi="Mangal" w:hint="cs"/>
          <w:b/>
          <w:sz w:val="24"/>
          <w:szCs w:val="24"/>
          <w:lang w:bidi="hi-IN"/>
        </w:rPr>
      </w:pPr>
    </w:p>
    <w:p w:rsidR="009604D2" w:rsidRDefault="009604D2" w:rsidP="009604D2">
      <w:pPr>
        <w:pStyle w:val="NoSpacing"/>
        <w:ind w:right="-351"/>
        <w:jc w:val="center"/>
        <w:rPr>
          <w:rFonts w:ascii="Mangal" w:hAnsi="Mangal" w:hint="cs"/>
          <w:b/>
          <w:bCs/>
          <w:szCs w:val="24"/>
          <w:lang w:val="en-IN"/>
        </w:rPr>
      </w:pPr>
      <w:r>
        <w:rPr>
          <w:rFonts w:ascii="Mangal" w:hAnsi="Mangal" w:hint="cs"/>
          <w:b/>
          <w:bCs/>
          <w:szCs w:val="24"/>
          <w:cs/>
        </w:rPr>
        <w:t>त</w:t>
      </w:r>
      <w:r w:rsidRPr="00715C71">
        <w:rPr>
          <w:rFonts w:ascii="Mangal" w:hAnsi="Mangal"/>
          <w:b/>
          <w:bCs/>
          <w:szCs w:val="24"/>
          <w:cs/>
        </w:rPr>
        <w:t>कनीकी शिक्षा गुणवत्ता संवर्धन कार्यक्रम</w:t>
      </w:r>
      <w:r>
        <w:rPr>
          <w:rFonts w:ascii="Mangal" w:hAnsi="Mangal"/>
          <w:b/>
          <w:bCs/>
          <w:szCs w:val="24"/>
        </w:rPr>
        <w:t xml:space="preserve"> </w:t>
      </w:r>
      <w:r>
        <w:rPr>
          <w:rFonts w:ascii="Mangal" w:hAnsi="Mangal"/>
          <w:b/>
          <w:bCs/>
          <w:szCs w:val="24"/>
          <w:cs/>
        </w:rPr>
        <w:t>(टीईक्यूआईपी) का चरण-</w:t>
      </w:r>
      <w:r>
        <w:rPr>
          <w:rFonts w:ascii="Mangal" w:hAnsi="Mangal"/>
          <w:b/>
          <w:bCs/>
          <w:szCs w:val="24"/>
          <w:lang w:val="en-IN"/>
        </w:rPr>
        <w:t>II</w:t>
      </w:r>
    </w:p>
    <w:p w:rsidR="009604D2" w:rsidRPr="00715C71" w:rsidRDefault="009604D2" w:rsidP="009604D2">
      <w:pPr>
        <w:pStyle w:val="NoSpacing"/>
        <w:ind w:right="-351"/>
        <w:jc w:val="both"/>
        <w:rPr>
          <w:rFonts w:ascii="Mangal" w:hAnsi="Mangal"/>
          <w:b/>
          <w:bCs/>
          <w:szCs w:val="24"/>
        </w:rPr>
      </w:pPr>
    </w:p>
    <w:p w:rsidR="009604D2" w:rsidRDefault="009604D2" w:rsidP="009604D2">
      <w:pPr>
        <w:pStyle w:val="NoSpacing"/>
        <w:ind w:right="-351"/>
        <w:jc w:val="both"/>
        <w:rPr>
          <w:rFonts w:ascii="Mangal" w:hAnsi="Mangal" w:hint="cs"/>
          <w:b/>
          <w:bCs/>
          <w:szCs w:val="24"/>
        </w:rPr>
      </w:pPr>
      <w:r w:rsidRPr="00715C71">
        <w:rPr>
          <w:rFonts w:ascii="Mangal" w:hAnsi="Mangal"/>
          <w:b/>
          <w:bCs/>
          <w:szCs w:val="24"/>
          <w:cs/>
        </w:rPr>
        <w:t>2036. ड</w:t>
      </w:r>
      <w:r>
        <w:rPr>
          <w:rFonts w:ascii="Mangal" w:hAnsi="Mangal" w:hint="cs"/>
          <w:b/>
          <w:bCs/>
          <w:szCs w:val="24"/>
          <w:cs/>
        </w:rPr>
        <w:t>ॉ</w:t>
      </w:r>
      <w:r w:rsidRPr="00715C71">
        <w:rPr>
          <w:rFonts w:ascii="Mangal" w:hAnsi="Mangal"/>
          <w:b/>
          <w:bCs/>
          <w:szCs w:val="24"/>
          <w:cs/>
        </w:rPr>
        <w:t>॰ आर॰ लक्ष्मणनः</w:t>
      </w:r>
      <w:r w:rsidRPr="00EF14B2">
        <w:rPr>
          <w:rFonts w:ascii="Mangal" w:hAnsi="Mangal"/>
          <w:b/>
          <w:bCs/>
          <w:szCs w:val="24"/>
          <w:cs/>
        </w:rPr>
        <w:t xml:space="preserve"> </w:t>
      </w:r>
    </w:p>
    <w:p w:rsidR="009604D2" w:rsidRDefault="009604D2" w:rsidP="009604D2">
      <w:pPr>
        <w:pStyle w:val="NoSpacing"/>
        <w:ind w:right="-351"/>
        <w:jc w:val="both"/>
        <w:rPr>
          <w:rFonts w:ascii="Mangal" w:hAnsi="Mangal" w:hint="cs"/>
          <w:b/>
          <w:bCs/>
          <w:szCs w:val="24"/>
        </w:rPr>
      </w:pPr>
    </w:p>
    <w:p w:rsidR="009604D2" w:rsidRPr="00EF14B2" w:rsidRDefault="009604D2" w:rsidP="009604D2">
      <w:pPr>
        <w:pStyle w:val="NoSpacing"/>
        <w:ind w:right="-351"/>
        <w:jc w:val="both"/>
        <w:rPr>
          <w:rFonts w:ascii="Mangal" w:hAnsi="Mangal"/>
          <w:b/>
          <w:bCs/>
          <w:szCs w:val="24"/>
        </w:rPr>
      </w:pPr>
      <w:r w:rsidRPr="00F96F79">
        <w:rPr>
          <w:rFonts w:ascii="Mangal" w:hAnsi="Mangal"/>
          <w:b/>
          <w:szCs w:val="24"/>
          <w:cs/>
        </w:rPr>
        <w:t xml:space="preserve">क्या </w:t>
      </w:r>
      <w:r w:rsidRPr="00F96F79">
        <w:rPr>
          <w:rFonts w:ascii="Mangal" w:hAnsi="Mangal"/>
          <w:bCs/>
          <w:szCs w:val="24"/>
          <w:cs/>
        </w:rPr>
        <w:t>मानव संसाधन विकास मंत्री</w:t>
      </w:r>
      <w:r w:rsidRPr="00F96F79">
        <w:rPr>
          <w:rFonts w:ascii="Mangal" w:hAnsi="Mangal"/>
          <w:b/>
          <w:szCs w:val="24"/>
          <w:cs/>
        </w:rPr>
        <w:t xml:space="preserve"> यह बताने की कृपा करेंगे किः</w:t>
      </w:r>
    </w:p>
    <w:p w:rsidR="009604D2" w:rsidRDefault="009604D2" w:rsidP="009604D2">
      <w:pPr>
        <w:pStyle w:val="NoSpacing"/>
        <w:ind w:right="-351"/>
        <w:jc w:val="both"/>
        <w:rPr>
          <w:rFonts w:ascii="Mangal" w:hAnsi="Mangal" w:hint="cs"/>
          <w:b/>
          <w:bCs/>
          <w:szCs w:val="24"/>
        </w:rPr>
      </w:pPr>
    </w:p>
    <w:p w:rsidR="009604D2" w:rsidRPr="00715C71" w:rsidRDefault="009604D2" w:rsidP="009604D2">
      <w:pPr>
        <w:pStyle w:val="NoSpacing"/>
        <w:ind w:right="-351"/>
        <w:jc w:val="both"/>
        <w:rPr>
          <w:rFonts w:ascii="Mangal" w:hAnsi="Mangal"/>
          <w:szCs w:val="24"/>
        </w:rPr>
      </w:pPr>
      <w:r w:rsidRPr="00715C71">
        <w:rPr>
          <w:rFonts w:ascii="Mangal" w:hAnsi="Mangal"/>
          <w:szCs w:val="24"/>
          <w:cs/>
        </w:rPr>
        <w:t>(क)</w:t>
      </w:r>
      <w:r w:rsidRPr="00715C71">
        <w:rPr>
          <w:rFonts w:ascii="Mangal" w:hAnsi="Mangal" w:hint="cs"/>
          <w:szCs w:val="24"/>
          <w:cs/>
        </w:rPr>
        <w:tab/>
      </w:r>
      <w:r w:rsidRPr="00715C71">
        <w:rPr>
          <w:rFonts w:ascii="Mangal" w:hAnsi="Mangal"/>
          <w:szCs w:val="24"/>
          <w:cs/>
        </w:rPr>
        <w:t>क्या तकनीकी शिक्षा गुणवत्ता संवर्धन</w:t>
      </w:r>
      <w:r w:rsidRPr="00715C71">
        <w:rPr>
          <w:rFonts w:ascii="Mangal" w:hAnsi="Mangal" w:hint="cs"/>
          <w:szCs w:val="24"/>
          <w:cs/>
        </w:rPr>
        <w:t xml:space="preserve"> </w:t>
      </w:r>
      <w:r w:rsidRPr="00715C71">
        <w:rPr>
          <w:rFonts w:ascii="Mangal" w:hAnsi="Mangal"/>
          <w:szCs w:val="24"/>
          <w:cs/>
        </w:rPr>
        <w:t>कार्यक्रम (टीईक्यूआईपी) का चरण-</w:t>
      </w:r>
      <w:r w:rsidRPr="00715C71">
        <w:rPr>
          <w:rFonts w:ascii="Mangal" w:hAnsi="Mangal"/>
          <w:szCs w:val="24"/>
          <w:lang w:val="en-IN"/>
        </w:rPr>
        <w:t>II</w:t>
      </w:r>
      <w:r w:rsidRPr="00715C71">
        <w:rPr>
          <w:rFonts w:ascii="Mangal" w:hAnsi="Mangal"/>
          <w:szCs w:val="24"/>
          <w:cs/>
        </w:rPr>
        <w:t xml:space="preserve"> समाप्त</w:t>
      </w:r>
      <w:r w:rsidRPr="00715C71">
        <w:rPr>
          <w:rFonts w:ascii="Mangal" w:hAnsi="Mangal" w:hint="cs"/>
          <w:szCs w:val="24"/>
          <w:cs/>
        </w:rPr>
        <w:t xml:space="preserve"> </w:t>
      </w:r>
      <w:r w:rsidRPr="00715C71">
        <w:rPr>
          <w:rFonts w:ascii="Mangal" w:hAnsi="Mangal"/>
          <w:szCs w:val="24"/>
          <w:cs/>
        </w:rPr>
        <w:t>हो चुका है/इस वर्ष समाप्त हो जाएगा</w:t>
      </w:r>
      <w:r w:rsidRPr="00715C71">
        <w:rPr>
          <w:rFonts w:ascii="Mangal" w:hAnsi="Mangal"/>
          <w:szCs w:val="24"/>
        </w:rPr>
        <w:t>;</w:t>
      </w:r>
    </w:p>
    <w:p w:rsidR="009604D2" w:rsidRPr="00715C71" w:rsidRDefault="009604D2" w:rsidP="009604D2">
      <w:pPr>
        <w:pStyle w:val="NoSpacing"/>
        <w:ind w:right="-351"/>
        <w:jc w:val="both"/>
        <w:rPr>
          <w:rFonts w:ascii="Mangal" w:hAnsi="Mangal"/>
          <w:szCs w:val="24"/>
        </w:rPr>
      </w:pPr>
      <w:r w:rsidRPr="00715C71">
        <w:rPr>
          <w:rFonts w:ascii="Mangal" w:hAnsi="Mangal"/>
          <w:szCs w:val="24"/>
          <w:cs/>
        </w:rPr>
        <w:t>(ख)</w:t>
      </w:r>
      <w:r w:rsidRPr="00715C71">
        <w:rPr>
          <w:rFonts w:ascii="Mangal" w:hAnsi="Mangal" w:hint="cs"/>
          <w:szCs w:val="24"/>
          <w:cs/>
        </w:rPr>
        <w:tab/>
      </w:r>
      <w:r w:rsidRPr="00715C71">
        <w:rPr>
          <w:rFonts w:ascii="Mangal" w:hAnsi="Mangal"/>
          <w:szCs w:val="24"/>
          <w:cs/>
        </w:rPr>
        <w:t>यदि हां</w:t>
      </w:r>
      <w:r w:rsidRPr="00715C71">
        <w:rPr>
          <w:rFonts w:ascii="Mangal" w:hAnsi="Mangal"/>
          <w:szCs w:val="24"/>
        </w:rPr>
        <w:t xml:space="preserve">, </w:t>
      </w:r>
      <w:r w:rsidRPr="00715C71">
        <w:rPr>
          <w:rFonts w:ascii="Mangal" w:hAnsi="Mangal"/>
          <w:szCs w:val="24"/>
          <w:cs/>
        </w:rPr>
        <w:t>तो प्राप्त उपलब्धियों का ब्यौरा</w:t>
      </w:r>
      <w:r w:rsidRPr="00715C71">
        <w:rPr>
          <w:rFonts w:ascii="Mangal" w:hAnsi="Mangal" w:hint="cs"/>
          <w:szCs w:val="24"/>
          <w:cs/>
        </w:rPr>
        <w:t xml:space="preserve"> </w:t>
      </w:r>
      <w:r w:rsidRPr="00715C71">
        <w:rPr>
          <w:rFonts w:ascii="Mangal" w:hAnsi="Mangal"/>
          <w:szCs w:val="24"/>
          <w:cs/>
        </w:rPr>
        <w:t>क्या है</w:t>
      </w:r>
      <w:r w:rsidRPr="00715C71">
        <w:rPr>
          <w:rFonts w:ascii="Mangal" w:hAnsi="Mangal"/>
          <w:szCs w:val="24"/>
        </w:rPr>
        <w:t>;</w:t>
      </w:r>
    </w:p>
    <w:p w:rsidR="009604D2" w:rsidRPr="00715C71" w:rsidRDefault="009604D2" w:rsidP="009604D2">
      <w:pPr>
        <w:pStyle w:val="NoSpacing"/>
        <w:ind w:right="-351"/>
        <w:jc w:val="both"/>
        <w:rPr>
          <w:rFonts w:ascii="Mangal" w:hAnsi="Mangal"/>
          <w:szCs w:val="24"/>
        </w:rPr>
      </w:pPr>
      <w:r w:rsidRPr="00715C71">
        <w:rPr>
          <w:rFonts w:ascii="Mangal" w:hAnsi="Mangal"/>
          <w:szCs w:val="24"/>
          <w:cs/>
        </w:rPr>
        <w:t>(ग)</w:t>
      </w:r>
      <w:r w:rsidRPr="00715C71">
        <w:rPr>
          <w:rFonts w:ascii="Mangal" w:hAnsi="Mangal" w:hint="cs"/>
          <w:szCs w:val="24"/>
          <w:cs/>
        </w:rPr>
        <w:tab/>
      </w:r>
      <w:r w:rsidRPr="00715C71">
        <w:rPr>
          <w:rFonts w:ascii="Mangal" w:hAnsi="Mangal"/>
          <w:szCs w:val="24"/>
          <w:cs/>
        </w:rPr>
        <w:t>क्या सरकार इस कार्यक्रम को आगे</w:t>
      </w:r>
      <w:r w:rsidRPr="00715C71">
        <w:rPr>
          <w:rFonts w:ascii="Mangal" w:hAnsi="Mangal" w:hint="cs"/>
          <w:szCs w:val="24"/>
          <w:cs/>
        </w:rPr>
        <w:t xml:space="preserve"> </w:t>
      </w:r>
      <w:r w:rsidRPr="00715C71">
        <w:rPr>
          <w:rFonts w:ascii="Mangal" w:hAnsi="Mangal"/>
          <w:szCs w:val="24"/>
          <w:cs/>
        </w:rPr>
        <w:t>बढ़ाने पर विचार कर रही है</w:t>
      </w:r>
      <w:r w:rsidRPr="00715C71">
        <w:rPr>
          <w:rFonts w:ascii="Mangal" w:hAnsi="Mangal"/>
          <w:szCs w:val="24"/>
        </w:rPr>
        <w:t xml:space="preserve">; </w:t>
      </w:r>
      <w:r w:rsidRPr="00715C71">
        <w:rPr>
          <w:rFonts w:ascii="Mangal" w:hAnsi="Mangal"/>
          <w:szCs w:val="24"/>
          <w:cs/>
        </w:rPr>
        <w:t>और</w:t>
      </w:r>
    </w:p>
    <w:p w:rsidR="009604D2" w:rsidRPr="00715C71" w:rsidRDefault="009604D2" w:rsidP="009604D2">
      <w:pPr>
        <w:pStyle w:val="NoSpacing"/>
        <w:ind w:right="-351"/>
        <w:jc w:val="both"/>
        <w:rPr>
          <w:rFonts w:ascii="Mangal" w:hAnsi="Mangal" w:hint="cs"/>
          <w:szCs w:val="24"/>
        </w:rPr>
      </w:pPr>
      <w:r w:rsidRPr="00715C71">
        <w:rPr>
          <w:rFonts w:ascii="Mangal" w:hAnsi="Mangal"/>
          <w:szCs w:val="24"/>
          <w:cs/>
        </w:rPr>
        <w:t>(घ)</w:t>
      </w:r>
      <w:r w:rsidRPr="00715C71">
        <w:rPr>
          <w:rFonts w:ascii="Mangal" w:hAnsi="Mangal" w:hint="cs"/>
          <w:szCs w:val="24"/>
          <w:cs/>
        </w:rPr>
        <w:tab/>
      </w:r>
      <w:r w:rsidRPr="00715C71">
        <w:rPr>
          <w:rFonts w:ascii="Mangal" w:hAnsi="Mangal"/>
          <w:szCs w:val="24"/>
          <w:cs/>
        </w:rPr>
        <w:t>यदि हां</w:t>
      </w:r>
      <w:r w:rsidRPr="00715C71">
        <w:rPr>
          <w:rFonts w:ascii="Mangal" w:hAnsi="Mangal"/>
          <w:szCs w:val="24"/>
        </w:rPr>
        <w:t xml:space="preserve">, </w:t>
      </w:r>
      <w:r w:rsidRPr="00715C71">
        <w:rPr>
          <w:rFonts w:ascii="Mangal" w:hAnsi="Mangal"/>
          <w:szCs w:val="24"/>
          <w:cs/>
        </w:rPr>
        <w:t>तो तत्संबंधी ब्यौरा क्या है</w:t>
      </w:r>
      <w:r w:rsidRPr="00715C71">
        <w:rPr>
          <w:rFonts w:ascii="Mangal" w:hAnsi="Mangal"/>
          <w:szCs w:val="24"/>
        </w:rPr>
        <w:t>?</w:t>
      </w:r>
    </w:p>
    <w:p w:rsidR="009604D2" w:rsidRDefault="009604D2" w:rsidP="009604D2">
      <w:pPr>
        <w:pStyle w:val="NoSpacing"/>
        <w:ind w:right="-351"/>
        <w:jc w:val="both"/>
        <w:rPr>
          <w:rFonts w:ascii="Mangal" w:hAnsi="Mangal" w:hint="cs"/>
          <w:szCs w:val="24"/>
        </w:rPr>
      </w:pPr>
    </w:p>
    <w:p w:rsidR="009604D2" w:rsidRDefault="009604D2" w:rsidP="009604D2">
      <w:pPr>
        <w:spacing w:after="0" w:line="240" w:lineRule="auto"/>
        <w:ind w:right="-171"/>
        <w:jc w:val="center"/>
        <w:rPr>
          <w:rFonts w:ascii="Mangal" w:hAnsi="Mangal" w:hint="cs"/>
          <w:b/>
          <w:bCs/>
          <w:sz w:val="24"/>
          <w:szCs w:val="24"/>
          <w:lang w:bidi="hi-IN"/>
        </w:rPr>
      </w:pPr>
    </w:p>
    <w:p w:rsidR="009604D2" w:rsidRPr="00F96F79" w:rsidRDefault="009604D2" w:rsidP="009604D2">
      <w:pPr>
        <w:spacing w:after="0" w:line="240" w:lineRule="auto"/>
        <w:ind w:right="-171"/>
        <w:jc w:val="center"/>
        <w:rPr>
          <w:rFonts w:ascii="Mangal" w:hAnsi="Mangal"/>
          <w:b/>
          <w:bCs/>
          <w:sz w:val="24"/>
          <w:szCs w:val="24"/>
        </w:rPr>
      </w:pPr>
      <w:r w:rsidRPr="00F96F79">
        <w:rPr>
          <w:rFonts w:ascii="Mangal" w:hAnsi="Mangal"/>
          <w:b/>
          <w:bCs/>
          <w:sz w:val="24"/>
          <w:szCs w:val="24"/>
          <w:cs/>
          <w:lang w:bidi="hi-IN"/>
        </w:rPr>
        <w:t>उत्तर</w:t>
      </w:r>
    </w:p>
    <w:p w:rsidR="009604D2" w:rsidRPr="00F96F79" w:rsidRDefault="009604D2" w:rsidP="009604D2">
      <w:pPr>
        <w:spacing w:after="0" w:line="240" w:lineRule="auto"/>
        <w:ind w:right="-171"/>
        <w:jc w:val="center"/>
        <w:rPr>
          <w:rFonts w:ascii="Mangal" w:hAnsi="Mangal"/>
          <w:sz w:val="24"/>
          <w:szCs w:val="24"/>
          <w:lang w:bidi="hi-IN"/>
        </w:rPr>
      </w:pPr>
    </w:p>
    <w:p w:rsidR="009604D2" w:rsidRPr="00F96F79" w:rsidRDefault="009604D2" w:rsidP="009604D2">
      <w:pPr>
        <w:spacing w:after="0" w:line="240" w:lineRule="auto"/>
        <w:ind w:right="-171"/>
        <w:jc w:val="center"/>
        <w:rPr>
          <w:rFonts w:ascii="Mangal" w:eastAsia="Times New Roman" w:hAnsi="Mangal"/>
          <w:bCs/>
          <w:sz w:val="24"/>
          <w:szCs w:val="24"/>
        </w:rPr>
      </w:pPr>
      <w:r w:rsidRPr="00F96F79">
        <w:rPr>
          <w:rFonts w:ascii="Mangal" w:eastAsia="Times New Roman" w:hAnsi="Mangal"/>
          <w:bCs/>
          <w:sz w:val="24"/>
          <w:szCs w:val="24"/>
          <w:cs/>
          <w:lang w:bidi="hi-IN"/>
        </w:rPr>
        <w:t>मानव</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संसाधन</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विकास</w:t>
      </w:r>
      <w:r w:rsidRPr="00F96F79">
        <w:rPr>
          <w:rFonts w:ascii="Mangal" w:eastAsia="Times New Roman" w:hAnsi="Mangal"/>
          <w:bCs/>
          <w:sz w:val="24"/>
          <w:szCs w:val="24"/>
          <w:rtl/>
          <w:cs/>
        </w:rPr>
        <w:t xml:space="preserve"> </w:t>
      </w:r>
      <w:r w:rsidRPr="00F96F79">
        <w:rPr>
          <w:rFonts w:ascii="Mangal" w:eastAsia="Times New Roman" w:hAnsi="Mangal"/>
          <w:bCs/>
          <w:sz w:val="24"/>
          <w:szCs w:val="24"/>
          <w:cs/>
          <w:lang w:bidi="hi-IN"/>
        </w:rPr>
        <w:t>मंत्री</w:t>
      </w:r>
    </w:p>
    <w:p w:rsidR="009604D2" w:rsidRPr="00F96F79" w:rsidRDefault="009604D2" w:rsidP="009604D2">
      <w:pPr>
        <w:spacing w:after="0" w:line="240" w:lineRule="auto"/>
        <w:ind w:right="-171"/>
        <w:jc w:val="center"/>
        <w:rPr>
          <w:rFonts w:ascii="Mangal" w:eastAsia="Times New Roman" w:hAnsi="Mangal"/>
          <w:bCs/>
          <w:sz w:val="24"/>
          <w:szCs w:val="24"/>
          <w:lang w:bidi="hi-IN"/>
        </w:rPr>
      </w:pPr>
      <w:r w:rsidRPr="00F96F79">
        <w:rPr>
          <w:rFonts w:ascii="Mangal" w:eastAsia="Times New Roman" w:hAnsi="Mangal"/>
          <w:b/>
          <w:sz w:val="24"/>
          <w:szCs w:val="24"/>
        </w:rPr>
        <w:t>(</w:t>
      </w:r>
      <w:r w:rsidRPr="00F96F79">
        <w:rPr>
          <w:rFonts w:ascii="Mangal" w:eastAsia="Times New Roman" w:hAnsi="Mangal"/>
          <w:bCs/>
          <w:sz w:val="24"/>
          <w:szCs w:val="24"/>
          <w:cs/>
          <w:lang w:bidi="hi-IN"/>
        </w:rPr>
        <w:t>श्रीमती स्मृति ज़ूबिन इरानी)</w:t>
      </w:r>
    </w:p>
    <w:p w:rsidR="009604D2" w:rsidRDefault="009604D2" w:rsidP="009604D2">
      <w:pPr>
        <w:pStyle w:val="NoSpacing"/>
        <w:ind w:right="-171"/>
        <w:jc w:val="both"/>
        <w:rPr>
          <w:rFonts w:ascii="Mangal" w:hAnsi="Mangal" w:hint="cs"/>
          <w:bCs/>
          <w:szCs w:val="24"/>
        </w:rPr>
      </w:pPr>
    </w:p>
    <w:p w:rsidR="009604D2" w:rsidRDefault="009604D2" w:rsidP="009604D2">
      <w:pPr>
        <w:pStyle w:val="NoSpacing"/>
        <w:ind w:right="-351"/>
        <w:jc w:val="both"/>
        <w:rPr>
          <w:rFonts w:ascii="Mangal" w:hAnsi="Mangal" w:hint="cs"/>
          <w:caps/>
          <w:szCs w:val="24"/>
          <w:lang w:val="en-IN"/>
        </w:rPr>
      </w:pPr>
      <w:r w:rsidRPr="00F96F79">
        <w:rPr>
          <w:rFonts w:ascii="Mangal" w:hAnsi="Mangal" w:hint="cs"/>
          <w:bCs/>
          <w:szCs w:val="24"/>
          <w:cs/>
        </w:rPr>
        <w:t>(</w:t>
      </w:r>
      <w:r>
        <w:rPr>
          <w:rFonts w:ascii="Mangal" w:hAnsi="Mangal" w:hint="cs"/>
          <w:bCs/>
          <w:szCs w:val="24"/>
          <w:cs/>
        </w:rPr>
        <w:t xml:space="preserve">क) </w:t>
      </w:r>
      <w:r w:rsidRPr="00F96F79">
        <w:rPr>
          <w:rFonts w:ascii="Mangal" w:hAnsi="Mangal" w:hint="cs"/>
          <w:bCs/>
          <w:szCs w:val="24"/>
          <w:cs/>
        </w:rPr>
        <w:t>:</w:t>
      </w:r>
      <w:r>
        <w:rPr>
          <w:rFonts w:ascii="Mangal" w:hAnsi="Mangal" w:hint="cs"/>
          <w:bCs/>
          <w:szCs w:val="24"/>
          <w:cs/>
        </w:rPr>
        <w:t xml:space="preserve"> </w:t>
      </w:r>
      <w:r>
        <w:rPr>
          <w:rFonts w:ascii="Mangal" w:hAnsi="Mangal" w:hint="cs"/>
          <w:caps/>
          <w:szCs w:val="24"/>
          <w:cs/>
        </w:rPr>
        <w:t>तकनीकी शिक्षा गुणवत्ता सुधार कार्यक्रम (टीईक्यूआईपी) के द्वितीय चरण को मूलतः दिसंबर, 2014 में समाप्त किया जाना अनुसूचित किया गया था। तथापि, आर्थिक कार्य विभाग (डीईए), नई दिल्ली ने नोडल एजेंसी होने के नाते विश्व बैंक से परियोजना (टीईक्यूआईपी-</w:t>
      </w:r>
      <w:r>
        <w:rPr>
          <w:rFonts w:ascii="Mangal" w:hAnsi="Mangal"/>
          <w:caps/>
          <w:szCs w:val="24"/>
          <w:lang w:val="en-IN"/>
        </w:rPr>
        <w:t>II</w:t>
      </w:r>
      <w:r>
        <w:rPr>
          <w:rFonts w:ascii="Mangal" w:hAnsi="Mangal" w:hint="cs"/>
          <w:caps/>
          <w:szCs w:val="24"/>
          <w:cs/>
          <w:lang w:val="en-IN"/>
        </w:rPr>
        <w:t>) को 2 वर्ष अर्थात् दिसंबर, 2016 तक बढ़ाने का अनुरोध किया है।</w:t>
      </w:r>
    </w:p>
    <w:p w:rsidR="009604D2" w:rsidRDefault="009604D2" w:rsidP="009604D2">
      <w:pPr>
        <w:pStyle w:val="NoSpacing"/>
        <w:ind w:right="-351"/>
        <w:jc w:val="both"/>
        <w:rPr>
          <w:rFonts w:ascii="Mangal" w:hAnsi="Mangal" w:hint="cs"/>
          <w:b/>
          <w:bCs/>
          <w:szCs w:val="24"/>
          <w:lang w:val="en-IN"/>
        </w:rPr>
      </w:pPr>
    </w:p>
    <w:p w:rsidR="009604D2" w:rsidRDefault="009604D2" w:rsidP="009604D2">
      <w:pPr>
        <w:pStyle w:val="NoSpacing"/>
        <w:ind w:right="-351"/>
        <w:jc w:val="both"/>
        <w:rPr>
          <w:rFonts w:ascii="Mangal" w:hAnsi="Mangal" w:hint="cs"/>
          <w:szCs w:val="24"/>
          <w:lang w:val="en-IN"/>
        </w:rPr>
      </w:pPr>
      <w:r>
        <w:rPr>
          <w:rFonts w:ascii="Mangal" w:hAnsi="Mangal" w:hint="cs"/>
          <w:b/>
          <w:bCs/>
          <w:szCs w:val="24"/>
          <w:cs/>
          <w:lang w:val="en-IN"/>
        </w:rPr>
        <w:t xml:space="preserve">(ख) </w:t>
      </w:r>
      <w:r>
        <w:rPr>
          <w:rFonts w:ascii="Mangal" w:hAnsi="Mangal"/>
          <w:b/>
          <w:bCs/>
          <w:szCs w:val="24"/>
          <w:lang w:val="en-IN"/>
        </w:rPr>
        <w:t xml:space="preserve">: </w:t>
      </w:r>
      <w:r>
        <w:rPr>
          <w:rFonts w:ascii="Mangal" w:hAnsi="Mangal" w:hint="cs"/>
          <w:b/>
          <w:bCs/>
          <w:szCs w:val="24"/>
          <w:cs/>
          <w:lang w:val="en-IN"/>
        </w:rPr>
        <w:t xml:space="preserve"> </w:t>
      </w:r>
      <w:r>
        <w:rPr>
          <w:rFonts w:ascii="Mangal" w:hAnsi="Mangal" w:hint="cs"/>
          <w:szCs w:val="24"/>
          <w:cs/>
          <w:lang w:val="en-IN"/>
        </w:rPr>
        <w:t>विवरण अनुबंध में देखा जा सकता है।</w:t>
      </w:r>
    </w:p>
    <w:p w:rsidR="009604D2" w:rsidRDefault="009604D2" w:rsidP="009604D2">
      <w:pPr>
        <w:pStyle w:val="NoSpacing"/>
        <w:ind w:right="-351"/>
        <w:jc w:val="both"/>
        <w:rPr>
          <w:rFonts w:ascii="Mangal" w:hAnsi="Mangal" w:hint="cs"/>
          <w:szCs w:val="24"/>
          <w:lang w:val="en-IN"/>
        </w:rPr>
      </w:pPr>
    </w:p>
    <w:p w:rsidR="009604D2" w:rsidRDefault="009604D2" w:rsidP="009604D2">
      <w:pPr>
        <w:spacing w:after="0" w:line="240" w:lineRule="auto"/>
        <w:ind w:right="-171"/>
        <w:jc w:val="both"/>
        <w:rPr>
          <w:rFonts w:ascii="Mangal" w:hAnsi="Mangal"/>
          <w:szCs w:val="24"/>
        </w:rPr>
      </w:pPr>
      <w:r w:rsidRPr="004123F5">
        <w:rPr>
          <w:rFonts w:ascii="Mangal" w:hAnsi="Mangal" w:hint="cs"/>
          <w:b/>
          <w:bCs/>
          <w:szCs w:val="24"/>
          <w:cs/>
        </w:rPr>
        <w:t xml:space="preserve">(ग) और (घ) </w:t>
      </w:r>
      <w:r w:rsidRPr="004123F5">
        <w:rPr>
          <w:rFonts w:ascii="Mangal" w:hAnsi="Mangal"/>
          <w:b/>
          <w:bCs/>
          <w:szCs w:val="24"/>
        </w:rPr>
        <w:t>:</w:t>
      </w:r>
      <w:r>
        <w:rPr>
          <w:rFonts w:ascii="Mangal" w:hAnsi="Mangal"/>
          <w:szCs w:val="24"/>
        </w:rPr>
        <w:t xml:space="preserve"> </w:t>
      </w:r>
      <w:r>
        <w:rPr>
          <w:rFonts w:ascii="Mangal" w:hAnsi="Mangal" w:hint="cs"/>
          <w:szCs w:val="24"/>
          <w:cs/>
        </w:rPr>
        <w:t>तकनीकी शिक्षा गुणवत्ता सुधार कार्यक्रम (टीईक्यूआईपी) का तीसरा चरण प्रतिप</w:t>
      </w:r>
      <w:r>
        <w:rPr>
          <w:rFonts w:ascii="Mangal" w:hAnsi="Mangal" w:hint="cs"/>
          <w:szCs w:val="24"/>
          <w:cs/>
          <w:lang w:bidi="hi-IN"/>
        </w:rPr>
        <w:t>ाद</w:t>
      </w:r>
      <w:r>
        <w:rPr>
          <w:rFonts w:ascii="Mangal" w:hAnsi="Mangal" w:hint="cs"/>
          <w:szCs w:val="24"/>
          <w:cs/>
        </w:rPr>
        <w:t>न अवस्था में है, जिसका सक्षम प्राधिकारियों से अनुमोदन प्राप्त करने के</w:t>
      </w:r>
      <w:r>
        <w:rPr>
          <w:rFonts w:ascii="Mangal" w:hAnsi="Mangal" w:hint="cs"/>
          <w:szCs w:val="24"/>
          <w:cs/>
          <w:lang w:bidi="hi-IN"/>
        </w:rPr>
        <w:t xml:space="preserve"> अध्यधीन</w:t>
      </w:r>
      <w:r>
        <w:rPr>
          <w:rFonts w:ascii="Mangal" w:hAnsi="Mangal" w:hint="cs"/>
          <w:szCs w:val="24"/>
          <w:cs/>
        </w:rPr>
        <w:t xml:space="preserve"> 2015-16 से कार्यान्वयन हेतु अनुसरण किया जाएगा।</w:t>
      </w:r>
    </w:p>
    <w:p w:rsidR="009604D2" w:rsidRPr="00776914" w:rsidRDefault="009604D2" w:rsidP="009604D2">
      <w:pPr>
        <w:spacing w:after="0" w:line="240" w:lineRule="auto"/>
        <w:jc w:val="right"/>
        <w:rPr>
          <w:rFonts w:ascii="Book Antiqua" w:hAnsi="Book Antiqua" w:hint="cs"/>
          <w:b/>
          <w:u w:val="single"/>
          <w:lang w:bidi="hi-IN"/>
        </w:rPr>
      </w:pPr>
      <w:r>
        <w:rPr>
          <w:rFonts w:ascii="Mangal" w:hAnsi="Mangal"/>
          <w:b/>
          <w:bCs/>
          <w:szCs w:val="24"/>
        </w:rPr>
        <w:br w:type="page"/>
      </w:r>
      <w:r w:rsidRPr="00776914">
        <w:rPr>
          <w:rFonts w:ascii="Book Antiqua" w:hAnsi="Book Antiqua" w:hint="cs"/>
          <w:bCs/>
          <w:u w:val="single"/>
          <w:cs/>
          <w:lang w:bidi="hi-IN"/>
        </w:rPr>
        <w:t>अनुबंध</w:t>
      </w:r>
      <w:r w:rsidRPr="00776914">
        <w:rPr>
          <w:rFonts w:ascii="Book Antiqua" w:hAnsi="Book Antiqua" w:cs="Arial"/>
          <w:bCs/>
          <w:u w:val="single"/>
        </w:rPr>
        <w:t xml:space="preserve"> </w:t>
      </w:r>
    </w:p>
    <w:p w:rsidR="009604D2" w:rsidRPr="00776914" w:rsidRDefault="009604D2" w:rsidP="009604D2">
      <w:pPr>
        <w:pStyle w:val="NoSpacing"/>
        <w:ind w:right="-351"/>
        <w:jc w:val="both"/>
        <w:rPr>
          <w:rFonts w:ascii="Book Antiqua" w:hAnsi="Book Antiqua" w:hint="cs"/>
          <w:b/>
          <w:sz w:val="22"/>
          <w:szCs w:val="22"/>
          <w:u w:val="single"/>
          <w:cs/>
        </w:rPr>
      </w:pPr>
      <w:r w:rsidRPr="00776914">
        <w:rPr>
          <w:rFonts w:ascii="Mangal" w:hAnsi="Mangal" w:hint="cs"/>
          <w:b/>
          <w:bCs/>
          <w:sz w:val="22"/>
          <w:szCs w:val="22"/>
          <w:cs/>
        </w:rPr>
        <w:t>त</w:t>
      </w:r>
      <w:r w:rsidRPr="00776914">
        <w:rPr>
          <w:rFonts w:ascii="Mangal" w:hAnsi="Mangal"/>
          <w:b/>
          <w:bCs/>
          <w:sz w:val="22"/>
          <w:szCs w:val="22"/>
          <w:cs/>
        </w:rPr>
        <w:t>कनीकी शिक्षा गुणवत्ता संवर्धन कार्यक्रम</w:t>
      </w:r>
      <w:r w:rsidRPr="00776914">
        <w:rPr>
          <w:rFonts w:ascii="Mangal" w:hAnsi="Mangal"/>
          <w:b/>
          <w:bCs/>
          <w:sz w:val="22"/>
          <w:szCs w:val="22"/>
        </w:rPr>
        <w:t xml:space="preserve"> </w:t>
      </w:r>
      <w:r w:rsidRPr="00776914">
        <w:rPr>
          <w:rFonts w:ascii="Mangal" w:hAnsi="Mangal"/>
          <w:b/>
          <w:bCs/>
          <w:sz w:val="22"/>
          <w:szCs w:val="22"/>
          <w:cs/>
        </w:rPr>
        <w:t>(टीईक्यूआईपी) का चरण-</w:t>
      </w:r>
      <w:r w:rsidRPr="00776914">
        <w:rPr>
          <w:rFonts w:ascii="Mangal" w:hAnsi="Mangal"/>
          <w:b/>
          <w:bCs/>
          <w:sz w:val="22"/>
          <w:szCs w:val="22"/>
          <w:lang w:val="en-IN"/>
        </w:rPr>
        <w:t>II</w:t>
      </w:r>
      <w:r w:rsidRPr="00776914">
        <w:rPr>
          <w:rFonts w:ascii="Mangal" w:hAnsi="Mangal" w:hint="cs"/>
          <w:b/>
          <w:bCs/>
          <w:sz w:val="22"/>
          <w:szCs w:val="22"/>
          <w:cs/>
          <w:lang w:val="en-IN"/>
        </w:rPr>
        <w:t xml:space="preserve"> के संबंध में </w:t>
      </w:r>
      <w:r w:rsidRPr="00776914">
        <w:rPr>
          <w:rFonts w:ascii="Mangal" w:hAnsi="Mangal"/>
          <w:b/>
          <w:bCs/>
          <w:sz w:val="22"/>
          <w:szCs w:val="22"/>
          <w:cs/>
        </w:rPr>
        <w:t>ड</w:t>
      </w:r>
      <w:r w:rsidRPr="00776914">
        <w:rPr>
          <w:rFonts w:ascii="Mangal" w:hAnsi="Mangal" w:hint="cs"/>
          <w:b/>
          <w:bCs/>
          <w:sz w:val="22"/>
          <w:szCs w:val="22"/>
          <w:cs/>
        </w:rPr>
        <w:t>ॉ</w:t>
      </w:r>
      <w:r w:rsidRPr="00776914">
        <w:rPr>
          <w:rFonts w:ascii="Mangal" w:hAnsi="Mangal"/>
          <w:b/>
          <w:bCs/>
          <w:sz w:val="22"/>
          <w:szCs w:val="22"/>
          <w:cs/>
        </w:rPr>
        <w:t>॰ आर॰ लक्ष्मणन</w:t>
      </w:r>
      <w:r w:rsidRPr="00776914">
        <w:rPr>
          <w:rFonts w:ascii="Mangal" w:hAnsi="Mangal" w:hint="cs"/>
          <w:b/>
          <w:bCs/>
          <w:sz w:val="22"/>
          <w:szCs w:val="22"/>
          <w:cs/>
        </w:rPr>
        <w:t xml:space="preserve"> द्वारा दिनांक 28.07.2014 को राज्य सभा में पूछे जाने वाले अतारांकित प्रश्न संख्या 2036 के भाग (ख) के उत्तर में उल्लिखित अनुबंध।</w:t>
      </w:r>
      <w:r w:rsidRPr="00776914">
        <w:rPr>
          <w:rFonts w:ascii="Book Antiqua" w:hAnsi="Book Antiqua" w:cs="Arial"/>
          <w:b/>
          <w:sz w:val="22"/>
          <w:szCs w:val="22"/>
          <w:u w:val="single"/>
        </w:rPr>
        <w:t xml:space="preserve"> </w:t>
      </w:r>
    </w:p>
    <w:tbl>
      <w:tblPr>
        <w:tblW w:w="9864" w:type="dxa"/>
        <w:tblCellMar>
          <w:left w:w="0" w:type="dxa"/>
          <w:right w:w="0" w:type="dxa"/>
        </w:tblCellMar>
        <w:tblLook w:val="0600"/>
      </w:tblPr>
      <w:tblGrid>
        <w:gridCol w:w="790"/>
        <w:gridCol w:w="4574"/>
        <w:gridCol w:w="1476"/>
        <w:gridCol w:w="1584"/>
        <w:gridCol w:w="1440"/>
      </w:tblGrid>
      <w:tr w:rsidR="009604D2" w:rsidRPr="00776914" w:rsidTr="00AE0E40">
        <w:trPr>
          <w:trHeight w:val="79"/>
        </w:trPr>
        <w:tc>
          <w:tcPr>
            <w:tcW w:w="79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604D2" w:rsidRPr="00776914" w:rsidRDefault="009604D2" w:rsidP="00AE0E40">
            <w:pPr>
              <w:spacing w:after="0" w:line="240" w:lineRule="auto"/>
              <w:ind w:right="-128"/>
              <w:rPr>
                <w:rFonts w:ascii="Book Antiqua" w:hAnsi="Book Antiqua" w:hint="cs"/>
                <w:bCs/>
                <w:sz w:val="21"/>
                <w:szCs w:val="21"/>
                <w:lang w:bidi="hi-IN"/>
              </w:rPr>
            </w:pPr>
            <w:r w:rsidRPr="00776914">
              <w:rPr>
                <w:rFonts w:ascii="Book Antiqua" w:hAnsi="Book Antiqua" w:hint="cs"/>
                <w:bCs/>
                <w:sz w:val="21"/>
                <w:szCs w:val="21"/>
                <w:cs/>
                <w:lang w:bidi="hi-IN"/>
              </w:rPr>
              <w:t>क्र.सं.</w:t>
            </w:r>
          </w:p>
        </w:tc>
        <w:tc>
          <w:tcPr>
            <w:tcW w:w="457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604D2" w:rsidRPr="00776914" w:rsidRDefault="009604D2" w:rsidP="00AE0E40">
            <w:pPr>
              <w:spacing w:after="0" w:line="240" w:lineRule="auto"/>
              <w:ind w:right="-128"/>
              <w:rPr>
                <w:rFonts w:ascii="Book Antiqua" w:hAnsi="Book Antiqua" w:hint="cs"/>
                <w:bCs/>
                <w:sz w:val="21"/>
                <w:szCs w:val="21"/>
                <w:cs/>
                <w:lang w:bidi="hi-IN"/>
              </w:rPr>
            </w:pPr>
            <w:r w:rsidRPr="00776914">
              <w:rPr>
                <w:rFonts w:ascii="Book Antiqua" w:hAnsi="Book Antiqua" w:hint="cs"/>
                <w:bCs/>
                <w:sz w:val="21"/>
                <w:szCs w:val="21"/>
                <w:cs/>
                <w:lang w:bidi="hi-IN"/>
              </w:rPr>
              <w:t>संकेतक</w:t>
            </w:r>
          </w:p>
        </w:tc>
        <w:tc>
          <w:tcPr>
            <w:tcW w:w="147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604D2" w:rsidRPr="00776914" w:rsidRDefault="009604D2" w:rsidP="00AE0E40">
            <w:pPr>
              <w:spacing w:after="0" w:line="240" w:lineRule="auto"/>
              <w:ind w:right="-128"/>
              <w:rPr>
                <w:rFonts w:ascii="Book Antiqua" w:hAnsi="Book Antiqua" w:hint="cs"/>
                <w:bCs/>
                <w:sz w:val="21"/>
                <w:szCs w:val="21"/>
                <w:lang w:bidi="hi-IN"/>
              </w:rPr>
            </w:pPr>
            <w:r w:rsidRPr="00776914">
              <w:rPr>
                <w:rFonts w:ascii="Book Antiqua" w:hAnsi="Book Antiqua" w:hint="cs"/>
                <w:bCs/>
                <w:sz w:val="21"/>
                <w:szCs w:val="21"/>
                <w:cs/>
                <w:lang w:bidi="hi-IN"/>
              </w:rPr>
              <w:t>अंतिम परोयजना लक्ष्य</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604D2" w:rsidRPr="00776914" w:rsidRDefault="009604D2" w:rsidP="00AE0E40">
            <w:pPr>
              <w:spacing w:after="0" w:line="240" w:lineRule="auto"/>
              <w:ind w:right="-128"/>
              <w:rPr>
                <w:rFonts w:ascii="Book Antiqua" w:hAnsi="Book Antiqua" w:hint="cs"/>
                <w:bCs/>
                <w:sz w:val="21"/>
                <w:szCs w:val="21"/>
                <w:lang w:bidi="hi-IN"/>
              </w:rPr>
            </w:pPr>
            <w:r w:rsidRPr="00776914">
              <w:rPr>
                <w:rFonts w:ascii="Book Antiqua" w:hAnsi="Book Antiqua" w:hint="cs"/>
                <w:bCs/>
                <w:sz w:val="21"/>
                <w:szCs w:val="21"/>
                <w:cs/>
                <w:lang w:bidi="hi-IN"/>
              </w:rPr>
              <w:t>आधार रेखा (2009-10)</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9604D2" w:rsidRPr="00776914" w:rsidRDefault="009604D2" w:rsidP="00AE0E40">
            <w:pPr>
              <w:spacing w:after="0" w:line="240" w:lineRule="auto"/>
              <w:ind w:right="-144"/>
              <w:rPr>
                <w:rFonts w:ascii="Book Antiqua" w:hAnsi="Book Antiqua" w:hint="cs"/>
                <w:bCs/>
                <w:sz w:val="21"/>
                <w:szCs w:val="21"/>
                <w:lang w:bidi="hi-IN"/>
              </w:rPr>
            </w:pPr>
            <w:r w:rsidRPr="00776914">
              <w:rPr>
                <w:rFonts w:ascii="Book Antiqua" w:hAnsi="Book Antiqua" w:hint="cs"/>
                <w:bCs/>
                <w:sz w:val="21"/>
                <w:szCs w:val="21"/>
                <w:cs/>
                <w:lang w:bidi="hi-IN"/>
              </w:rPr>
              <w:t>उपलब्धि (आज की तारीख तक)</w:t>
            </w:r>
          </w:p>
        </w:tc>
      </w:tr>
      <w:tr w:rsidR="009604D2" w:rsidRPr="00776914" w:rsidTr="00AE0E40">
        <w:trPr>
          <w:trHeight w:val="18"/>
        </w:trPr>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rPr>
                <w:rFonts w:ascii="Book Antiqua" w:hAnsi="Book Antiqua" w:cs="Arial"/>
                <w:sz w:val="21"/>
                <w:szCs w:val="21"/>
              </w:rPr>
            </w:pPr>
            <w:r w:rsidRPr="00776914">
              <w:rPr>
                <w:rFonts w:ascii="Book Antiqua" w:hAnsi="Book Antiqua" w:cs="Arial"/>
                <w:sz w:val="21"/>
                <w:szCs w:val="21"/>
              </w:rPr>
              <w:t>1</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ind w:left="-54" w:right="172"/>
              <w:jc w:val="both"/>
              <w:rPr>
                <w:rFonts w:ascii="Book Antiqua" w:hAnsi="Book Antiqua" w:hint="cs"/>
                <w:sz w:val="21"/>
                <w:szCs w:val="21"/>
                <w:lang w:bidi="hi-IN"/>
              </w:rPr>
            </w:pPr>
            <w:r w:rsidRPr="00776914">
              <w:rPr>
                <w:rFonts w:ascii="Book Antiqua" w:hAnsi="Book Antiqua" w:hint="cs"/>
                <w:sz w:val="21"/>
                <w:szCs w:val="21"/>
                <w:cs/>
                <w:lang w:bidi="hi-IN"/>
              </w:rPr>
              <w:t>मान्यता प्राप्त अथवा जिनके लिए आवेदन किया गया है उन समर्थित पात्र कार्यक्रमों की भागीदारी का प्रतिशत</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50%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45%</w:t>
            </w:r>
          </w:p>
        </w:tc>
      </w:tr>
      <w:tr w:rsidR="009604D2" w:rsidRPr="00776914" w:rsidTr="00AE0E40">
        <w:trPr>
          <w:trHeight w:val="18"/>
        </w:trPr>
        <w:tc>
          <w:tcPr>
            <w:tcW w:w="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rPr>
                <w:rFonts w:ascii="Book Antiqua" w:hAnsi="Book Antiqua" w:cs="Arial"/>
                <w:sz w:val="21"/>
                <w:szCs w:val="21"/>
              </w:rPr>
            </w:pPr>
            <w:r w:rsidRPr="00776914">
              <w:rPr>
                <w:rFonts w:ascii="Book Antiqua" w:hAnsi="Book Antiqua" w:cs="Arial"/>
                <w:sz w:val="21"/>
                <w:szCs w:val="21"/>
              </w:rPr>
              <w:t>2</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ind w:left="-54" w:right="172"/>
              <w:jc w:val="both"/>
              <w:rPr>
                <w:rFonts w:ascii="Book Antiqua" w:hAnsi="Book Antiqua"/>
                <w:sz w:val="21"/>
                <w:szCs w:val="21"/>
                <w:lang w:bidi="hi-IN"/>
              </w:rPr>
            </w:pPr>
            <w:r w:rsidRPr="00776914">
              <w:rPr>
                <w:rFonts w:ascii="Book Antiqua" w:hAnsi="Book Antiqua" w:hint="cs"/>
                <w:sz w:val="21"/>
                <w:szCs w:val="21"/>
                <w:cs/>
                <w:lang w:bidi="hi-IN"/>
              </w:rPr>
              <w:t>शैक्षणिक स्वायत्तता वाली संस्थाओं की भागीदारी (</w:t>
            </w:r>
            <w:r w:rsidRPr="00776914">
              <w:rPr>
                <w:rFonts w:ascii="Book Antiqua" w:hAnsi="Book Antiqua"/>
                <w:sz w:val="21"/>
                <w:szCs w:val="21"/>
                <w:lang w:bidi="hi-IN"/>
              </w:rPr>
              <w:t>%</w:t>
            </w:r>
            <w:r w:rsidRPr="00776914">
              <w:rPr>
                <w:rFonts w:ascii="Book Antiqua" w:hAnsi="Book Antiqua" w:hint="cs"/>
                <w:sz w:val="21"/>
                <w:szCs w:val="21"/>
                <w:cs/>
                <w:lang w:bidi="hi-IN"/>
              </w:rPr>
              <w:t>)</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65%</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 xml:space="preserve">30% </w:t>
            </w:r>
          </w:p>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(32/108)</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61%</w:t>
            </w:r>
          </w:p>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(116/190)</w:t>
            </w:r>
          </w:p>
        </w:tc>
      </w:tr>
      <w:tr w:rsidR="009604D2" w:rsidRPr="00776914" w:rsidTr="00AE0E40">
        <w:trPr>
          <w:trHeight w:val="340"/>
        </w:trPr>
        <w:tc>
          <w:tcPr>
            <w:tcW w:w="79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9604D2" w:rsidRPr="00776914" w:rsidRDefault="009604D2" w:rsidP="00AE0E40">
            <w:pPr>
              <w:spacing w:after="0" w:line="240" w:lineRule="auto"/>
              <w:rPr>
                <w:rFonts w:ascii="Book Antiqua" w:hAnsi="Book Antiqua" w:cs="Arial"/>
                <w:sz w:val="21"/>
                <w:szCs w:val="21"/>
              </w:rPr>
            </w:pPr>
            <w:r w:rsidRPr="00776914">
              <w:rPr>
                <w:rFonts w:ascii="Book Antiqua" w:hAnsi="Book Antiqua" w:cs="Arial"/>
                <w:sz w:val="21"/>
                <w:szCs w:val="21"/>
              </w:rPr>
              <w:t>3</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604D2" w:rsidRPr="00776914" w:rsidRDefault="009604D2" w:rsidP="00AE0E40">
            <w:pPr>
              <w:tabs>
                <w:tab w:val="left" w:pos="115"/>
              </w:tabs>
              <w:spacing w:after="0" w:line="240" w:lineRule="auto"/>
              <w:ind w:left="115" w:right="172" w:hanging="259"/>
              <w:jc w:val="both"/>
              <w:rPr>
                <w:rFonts w:ascii="Book Antiqua" w:hAnsi="Book Antiqua" w:hint="cs"/>
                <w:sz w:val="21"/>
                <w:szCs w:val="21"/>
                <w:lang w:bidi="hi-IN"/>
              </w:rPr>
            </w:pPr>
            <w:r w:rsidRPr="00776914">
              <w:rPr>
                <w:rFonts w:ascii="Book Antiqua" w:hAnsi="Book Antiqua" w:hint="cs"/>
                <w:sz w:val="21"/>
                <w:szCs w:val="21"/>
                <w:cs/>
                <w:lang w:bidi="hi-IN"/>
              </w:rPr>
              <w:t>क) एम.टेक (नियमित और संविदा) सहित संकाय की प्रतिशतता</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60%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45%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87.63%</w:t>
            </w:r>
          </w:p>
        </w:tc>
      </w:tr>
      <w:tr w:rsidR="009604D2" w:rsidRPr="00776914" w:rsidTr="00AE0E40">
        <w:trPr>
          <w:trHeight w:val="61"/>
        </w:trPr>
        <w:tc>
          <w:tcPr>
            <w:tcW w:w="79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604D2" w:rsidRPr="00776914" w:rsidRDefault="009604D2" w:rsidP="00AE0E40">
            <w:pPr>
              <w:spacing w:after="0" w:line="240" w:lineRule="auto"/>
              <w:rPr>
                <w:rFonts w:ascii="Book Antiqua" w:hAnsi="Book Antiqua" w:cs="Arial"/>
                <w:sz w:val="21"/>
                <w:szCs w:val="21"/>
              </w:rPr>
            </w:pP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604D2" w:rsidRPr="00776914" w:rsidRDefault="009604D2" w:rsidP="00AE0E40">
            <w:pPr>
              <w:tabs>
                <w:tab w:val="left" w:pos="115"/>
              </w:tabs>
              <w:spacing w:after="0" w:line="240" w:lineRule="auto"/>
              <w:ind w:left="115" w:right="172" w:hanging="259"/>
              <w:jc w:val="both"/>
              <w:rPr>
                <w:rFonts w:ascii="Book Antiqua" w:hAnsi="Book Antiqua" w:hint="cs"/>
                <w:sz w:val="21"/>
                <w:szCs w:val="21"/>
                <w:lang w:bidi="hi-IN"/>
              </w:rPr>
            </w:pPr>
            <w:r w:rsidRPr="00776914">
              <w:rPr>
                <w:rFonts w:ascii="Book Antiqua" w:hAnsi="Book Antiqua" w:hint="cs"/>
                <w:sz w:val="21"/>
                <w:szCs w:val="21"/>
                <w:cs/>
                <w:lang w:bidi="hi-IN"/>
              </w:rPr>
              <w:t xml:space="preserve">ख) एम.टेक और पीएच.डी. (नियमित और संविदा) </w:t>
            </w:r>
            <w:r>
              <w:rPr>
                <w:rFonts w:ascii="Book Antiqua" w:hAnsi="Book Antiqua" w:hint="cs"/>
                <w:sz w:val="21"/>
                <w:szCs w:val="21"/>
                <w:cs/>
                <w:lang w:bidi="hi-IN"/>
              </w:rPr>
              <w:t>वाले या अध्ययनरत संकाय का प्रतिशत</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73%</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63%</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89.36%</w:t>
            </w:r>
          </w:p>
        </w:tc>
      </w:tr>
      <w:tr w:rsidR="009604D2" w:rsidRPr="00776914" w:rsidTr="00AE0E40">
        <w:trPr>
          <w:trHeight w:val="224"/>
        </w:trPr>
        <w:tc>
          <w:tcPr>
            <w:tcW w:w="79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4</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संकाय सदस्यों की संख्या जो आईआईटी के साथ शिक्षण कारगरता प्रशिक्षण (उप-घटक 1.3</w:t>
            </w:r>
            <w:r>
              <w:rPr>
                <w:rFonts w:ascii="Book Antiqua" w:hAnsi="Book Antiqua" w:hint="cs"/>
                <w:sz w:val="21"/>
                <w:szCs w:val="21"/>
                <w:cs/>
                <w:lang w:bidi="hi-IN"/>
              </w:rPr>
              <w:t xml:space="preserve"> के तहत</w:t>
            </w:r>
            <w:r w:rsidRPr="00776914">
              <w:rPr>
                <w:rFonts w:ascii="Book Antiqua" w:hAnsi="Book Antiqua" w:hint="cs"/>
                <w:sz w:val="21"/>
                <w:szCs w:val="21"/>
                <w:cs/>
                <w:lang w:bidi="hi-IN"/>
              </w:rPr>
              <w:t>) से लाभांवित हुए है।</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1000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1176</w:t>
            </w:r>
          </w:p>
        </w:tc>
      </w:tr>
      <w:tr w:rsidR="009604D2" w:rsidRPr="00776914" w:rsidTr="00AE0E40">
        <w:trPr>
          <w:trHeight w:val="224"/>
        </w:trPr>
        <w:tc>
          <w:tcPr>
            <w:tcW w:w="79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5</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इंजीनियरिंग के क्षेत्र में यथा संदर्भित पत्रिकाओं (जर्नल) में प्रकाशित पुस्तकों की संख्या।</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9000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7032</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13076</w:t>
            </w:r>
          </w:p>
        </w:tc>
      </w:tr>
      <w:tr w:rsidR="009604D2" w:rsidRPr="00776914" w:rsidTr="00AE0E40">
        <w:trPr>
          <w:trHeight w:val="71"/>
        </w:trPr>
        <w:tc>
          <w:tcPr>
            <w:tcW w:w="79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6</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मास्टर और पीएच.डी. विद्यार्थियों की कुल संख्या</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34000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39982</w:t>
            </w:r>
          </w:p>
        </w:tc>
      </w:tr>
      <w:tr w:rsidR="009604D2" w:rsidRPr="00776914" w:rsidTr="00AE0E40">
        <w:trPr>
          <w:trHeight w:val="440"/>
        </w:trPr>
        <w:tc>
          <w:tcPr>
            <w:tcW w:w="790"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7</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ind w:left="295" w:right="172" w:hanging="295"/>
              <w:jc w:val="both"/>
              <w:rPr>
                <w:rFonts w:ascii="Book Antiqua" w:hAnsi="Book Antiqua" w:hint="cs"/>
                <w:sz w:val="21"/>
                <w:szCs w:val="21"/>
                <w:lang w:bidi="hi-IN"/>
              </w:rPr>
            </w:pPr>
            <w:r w:rsidRPr="00776914">
              <w:rPr>
                <w:rFonts w:ascii="Book Antiqua" w:hAnsi="Book Antiqua" w:hint="cs"/>
                <w:sz w:val="21"/>
                <w:szCs w:val="21"/>
                <w:cs/>
                <w:lang w:bidi="hi-IN"/>
              </w:rPr>
              <w:t>क) प्रथम वर्ष से द्वितीय वर्ष तक सभी अवर स्नातक विद्यार्थियों की पारगमन दर</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60.62%</w:t>
            </w:r>
          </w:p>
        </w:tc>
      </w:tr>
      <w:tr w:rsidR="009604D2" w:rsidRPr="00776914" w:rsidTr="00AE0E40">
        <w:trPr>
          <w:trHeight w:val="440"/>
        </w:trPr>
        <w:tc>
          <w:tcPr>
            <w:tcW w:w="790"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ind w:left="295" w:right="172" w:hanging="295"/>
              <w:jc w:val="both"/>
              <w:rPr>
                <w:rFonts w:ascii="Book Antiqua" w:hAnsi="Book Antiqua" w:hint="cs"/>
                <w:sz w:val="21"/>
                <w:szCs w:val="21"/>
                <w:lang w:bidi="hi-IN"/>
              </w:rPr>
            </w:pPr>
            <w:r w:rsidRPr="00776914">
              <w:rPr>
                <w:rFonts w:ascii="Book Antiqua" w:hAnsi="Book Antiqua" w:hint="cs"/>
                <w:sz w:val="21"/>
                <w:szCs w:val="21"/>
                <w:cs/>
                <w:lang w:bidi="hi-IN"/>
              </w:rPr>
              <w:t xml:space="preserve">ख) प्रथम वर्ष </w:t>
            </w:r>
            <w:r>
              <w:rPr>
                <w:rFonts w:ascii="Book Antiqua" w:hAnsi="Book Antiqua" w:hint="cs"/>
                <w:sz w:val="21"/>
                <w:szCs w:val="21"/>
                <w:cs/>
                <w:lang w:bidi="hi-IN"/>
              </w:rPr>
              <w:t>से द्वितीय वर्ष के लाभ</w:t>
            </w:r>
            <w:r w:rsidRPr="00776914">
              <w:rPr>
                <w:rFonts w:ascii="Book Antiqua" w:hAnsi="Book Antiqua" w:hint="cs"/>
                <w:sz w:val="21"/>
                <w:szCs w:val="21"/>
                <w:cs/>
                <w:lang w:bidi="hi-IN"/>
              </w:rPr>
              <w:t>वंचित पृष्ठभूमि के अवर स्नातक विद्यार्थियों की पारगमन दर</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55%</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45%</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56.41%</w:t>
            </w:r>
          </w:p>
        </w:tc>
      </w:tr>
      <w:tr w:rsidR="009604D2" w:rsidRPr="00776914" w:rsidTr="00AE0E40">
        <w:trPr>
          <w:trHeight w:val="170"/>
        </w:trPr>
        <w:tc>
          <w:tcPr>
            <w:tcW w:w="790" w:type="dxa"/>
            <w:vMerge w:val="restart"/>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8</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टीईक्यूआईपी सहायक वृत्तियों की संख्या</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p>
        </w:tc>
      </w:tr>
      <w:tr w:rsidR="009604D2" w:rsidRPr="00776914" w:rsidTr="00AE0E40">
        <w:trPr>
          <w:trHeight w:val="170"/>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rsidR="009604D2" w:rsidRPr="00776914" w:rsidRDefault="009604D2" w:rsidP="00AE0E40">
            <w:pPr>
              <w:spacing w:after="0" w:line="240" w:lineRule="auto"/>
              <w:jc w:val="center"/>
              <w:rPr>
                <w:rFonts w:ascii="Book Antiqua" w:hAnsi="Book Antiqua" w:cs="Arial"/>
                <w:sz w:val="21"/>
                <w:szCs w:val="21"/>
              </w:rPr>
            </w:pP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क) एम.टेक.</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3350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hint="cs"/>
                <w:sz w:val="21"/>
                <w:szCs w:val="21"/>
                <w:lang w:bidi="hi-IN"/>
              </w:rPr>
            </w:pPr>
            <w:r w:rsidRPr="00776914">
              <w:rPr>
                <w:rFonts w:ascii="Book Antiqua" w:hAnsi="Book Antiqua" w:hint="cs"/>
                <w:sz w:val="21"/>
                <w:szCs w:val="21"/>
                <w:cs/>
                <w:lang w:bidi="hi-IN"/>
              </w:rPr>
              <w:t>शून्य</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7575</w:t>
            </w:r>
          </w:p>
        </w:tc>
      </w:tr>
      <w:tr w:rsidR="009604D2" w:rsidRPr="00776914" w:rsidTr="00AE0E40">
        <w:trPr>
          <w:trHeight w:val="42"/>
        </w:trPr>
        <w:tc>
          <w:tcPr>
            <w:tcW w:w="790" w:type="dxa"/>
            <w:vMerge/>
            <w:tcBorders>
              <w:top w:val="single" w:sz="8" w:space="0" w:color="000000"/>
              <w:left w:val="single" w:sz="8" w:space="0" w:color="000000"/>
              <w:bottom w:val="single" w:sz="8" w:space="0" w:color="000000"/>
              <w:right w:val="single" w:sz="8" w:space="0" w:color="000000"/>
            </w:tcBorders>
            <w:vAlign w:val="center"/>
            <w:hideMark/>
          </w:tcPr>
          <w:p w:rsidR="009604D2" w:rsidRPr="00776914" w:rsidRDefault="009604D2" w:rsidP="00AE0E40">
            <w:pPr>
              <w:spacing w:after="0" w:line="240" w:lineRule="auto"/>
              <w:jc w:val="center"/>
              <w:rPr>
                <w:rFonts w:ascii="Book Antiqua" w:hAnsi="Book Antiqua" w:cs="Arial"/>
                <w:sz w:val="21"/>
                <w:szCs w:val="21"/>
              </w:rPr>
            </w:pP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ख) पीएच.डी.</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2000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hint="cs"/>
                <w:sz w:val="21"/>
                <w:szCs w:val="21"/>
                <w:lang w:bidi="hi-IN"/>
              </w:rPr>
            </w:pPr>
            <w:r w:rsidRPr="00776914">
              <w:rPr>
                <w:rFonts w:ascii="Book Antiqua" w:hAnsi="Book Antiqua" w:hint="cs"/>
                <w:sz w:val="21"/>
                <w:szCs w:val="21"/>
                <w:cs/>
                <w:lang w:bidi="hi-IN"/>
              </w:rPr>
              <w:t>शून्य</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537</w:t>
            </w:r>
          </w:p>
        </w:tc>
      </w:tr>
      <w:tr w:rsidR="009604D2" w:rsidRPr="00776914" w:rsidTr="00AE0E40">
        <w:trPr>
          <w:trHeight w:val="224"/>
        </w:trPr>
        <w:tc>
          <w:tcPr>
            <w:tcW w:w="79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9</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 xml:space="preserve">कुल </w:t>
            </w:r>
            <w:r>
              <w:rPr>
                <w:rFonts w:ascii="Book Antiqua" w:hAnsi="Book Antiqua" w:hint="cs"/>
                <w:sz w:val="21"/>
                <w:szCs w:val="21"/>
                <w:cs/>
                <w:lang w:bidi="hi-IN"/>
              </w:rPr>
              <w:t>राजस्व</w:t>
            </w:r>
            <w:r w:rsidRPr="00776914">
              <w:rPr>
                <w:rFonts w:ascii="Book Antiqua" w:hAnsi="Book Antiqua" w:hint="cs"/>
                <w:sz w:val="21"/>
                <w:szCs w:val="21"/>
                <w:cs/>
                <w:lang w:bidi="hi-IN"/>
              </w:rPr>
              <w:t xml:space="preserve"> में बाह्य वित्त-पोषित अनुसंधान और विकास परियोजनाओं और परामर्श कार्य की प्रतिशतता</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12%</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11.66%</w:t>
            </w:r>
          </w:p>
        </w:tc>
      </w:tr>
      <w:tr w:rsidR="009604D2" w:rsidRPr="00776914" w:rsidTr="00AE0E40">
        <w:trPr>
          <w:trHeight w:val="52"/>
        </w:trPr>
        <w:tc>
          <w:tcPr>
            <w:tcW w:w="790" w:type="dxa"/>
            <w:vMerge w:val="restart"/>
            <w:tcBorders>
              <w:top w:val="single" w:sz="8" w:space="0" w:color="000000"/>
              <w:left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10</w:t>
            </w:r>
          </w:p>
          <w:p w:rsidR="009604D2" w:rsidRPr="00776914" w:rsidRDefault="009604D2" w:rsidP="00AE0E40">
            <w:pPr>
              <w:spacing w:after="0" w:line="240" w:lineRule="auto"/>
              <w:jc w:val="center"/>
              <w:rPr>
                <w:rFonts w:ascii="Book Antiqua" w:hAnsi="Book Antiqua" w:cs="Arial"/>
                <w:sz w:val="21"/>
                <w:szCs w:val="21"/>
              </w:rPr>
            </w:pP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क) प्रत्यक्ष लाभार्थी (संख्या)</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350000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300000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388370</w:t>
            </w:r>
          </w:p>
        </w:tc>
      </w:tr>
      <w:tr w:rsidR="009604D2" w:rsidRPr="00776914" w:rsidTr="00AE0E40">
        <w:trPr>
          <w:trHeight w:val="431"/>
        </w:trPr>
        <w:tc>
          <w:tcPr>
            <w:tcW w:w="790" w:type="dxa"/>
            <w:vMerge/>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ind w:right="172"/>
              <w:jc w:val="both"/>
              <w:rPr>
                <w:rFonts w:ascii="Book Antiqua" w:hAnsi="Book Antiqua" w:hint="cs"/>
                <w:sz w:val="21"/>
                <w:szCs w:val="21"/>
                <w:cs/>
                <w:lang w:bidi="hi-IN"/>
              </w:rPr>
            </w:pPr>
            <w:r w:rsidRPr="00776914">
              <w:rPr>
                <w:rFonts w:ascii="Book Antiqua" w:hAnsi="Book Antiqua" w:hint="cs"/>
                <w:sz w:val="21"/>
                <w:szCs w:val="21"/>
                <w:cs/>
                <w:lang w:bidi="hi-IN"/>
              </w:rPr>
              <w:t>ख) जिनमें से महिला (</w:t>
            </w:r>
            <w:r w:rsidRPr="00776914">
              <w:rPr>
                <w:rFonts w:ascii="Book Antiqua" w:hAnsi="Book Antiqua"/>
                <w:sz w:val="21"/>
                <w:szCs w:val="21"/>
                <w:lang w:bidi="hi-IN"/>
              </w:rPr>
              <w:t>%)</w:t>
            </w:r>
            <w:r w:rsidRPr="00776914">
              <w:rPr>
                <w:rFonts w:ascii="Book Antiqua" w:hAnsi="Book Antiqua" w:hint="cs"/>
                <w:sz w:val="21"/>
                <w:szCs w:val="21"/>
                <w:cs/>
                <w:lang w:bidi="hi-IN"/>
              </w:rPr>
              <w:t xml:space="preserve"> </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30%</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26%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29.4%</w:t>
            </w:r>
          </w:p>
        </w:tc>
      </w:tr>
      <w:tr w:rsidR="009604D2" w:rsidRPr="00776914" w:rsidTr="00AE0E40">
        <w:trPr>
          <w:trHeight w:val="296"/>
        </w:trPr>
        <w:tc>
          <w:tcPr>
            <w:tcW w:w="790" w:type="dxa"/>
            <w:tcBorders>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11</w:t>
            </w:r>
          </w:p>
        </w:tc>
        <w:tc>
          <w:tcPr>
            <w:tcW w:w="457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ind w:right="172"/>
              <w:jc w:val="both"/>
              <w:rPr>
                <w:rFonts w:ascii="Book Antiqua" w:hAnsi="Book Antiqua" w:hint="cs"/>
                <w:sz w:val="21"/>
                <w:szCs w:val="21"/>
                <w:lang w:bidi="hi-IN"/>
              </w:rPr>
            </w:pPr>
            <w:r w:rsidRPr="00776914">
              <w:rPr>
                <w:rFonts w:ascii="Book Antiqua" w:hAnsi="Book Antiqua" w:hint="cs"/>
                <w:sz w:val="21"/>
                <w:szCs w:val="21"/>
                <w:cs/>
                <w:lang w:bidi="hi-IN"/>
              </w:rPr>
              <w:t>भारतीय प्रबंध संस्थानों में प्रबंध क्षमता का संवर्धन।</w:t>
            </w:r>
          </w:p>
        </w:tc>
        <w:tc>
          <w:tcPr>
            <w:tcW w:w="14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2256</w:t>
            </w:r>
          </w:p>
        </w:tc>
        <w:tc>
          <w:tcPr>
            <w:tcW w:w="158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cPr>
          <w:p w:rsidR="009604D2" w:rsidRPr="00776914" w:rsidRDefault="009604D2" w:rsidP="00AE0E40">
            <w:pPr>
              <w:spacing w:after="0" w:line="240" w:lineRule="auto"/>
              <w:jc w:val="center"/>
              <w:rPr>
                <w:rFonts w:ascii="Book Antiqua" w:hAnsi="Book Antiqua" w:cs="Arial"/>
                <w:sz w:val="21"/>
                <w:szCs w:val="21"/>
              </w:rPr>
            </w:pPr>
            <w:r w:rsidRPr="00776914">
              <w:rPr>
                <w:rFonts w:ascii="Book Antiqua" w:hAnsi="Book Antiqua" w:cs="Arial"/>
                <w:sz w:val="21"/>
                <w:szCs w:val="21"/>
              </w:rPr>
              <w:t>694</w:t>
            </w:r>
          </w:p>
        </w:tc>
      </w:tr>
    </w:tbl>
    <w:p w:rsidR="00F32F39" w:rsidRDefault="009604D2">
      <w:r w:rsidRPr="00776914">
        <w:rPr>
          <w:rFonts w:ascii="Mangal" w:hAnsi="Mangal"/>
          <w:sz w:val="21"/>
          <w:szCs w:val="21"/>
        </w:rPr>
        <w:t>*****</w:t>
      </w:r>
    </w:p>
    <w:sectPr w:rsidR="00F32F39" w:rsidSect="00C2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604D2"/>
    <w:rsid w:val="006A7CFD"/>
    <w:rsid w:val="009604D2"/>
    <w:rsid w:val="00C2794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D2"/>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4D2"/>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2348</Characters>
  <Application>Microsoft Office Word</Application>
  <DocSecurity>0</DocSecurity>
  <Lines>19</Lines>
  <Paragraphs>5</Paragraphs>
  <ScaleCrop>false</ScaleCrop>
  <Company>Hewlett-Packard Company</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2014-07-28T11:08:00Z</dcterms:created>
  <dcterms:modified xsi:type="dcterms:W3CDTF">2014-07-28T11:08:00Z</dcterms:modified>
</cp:coreProperties>
</file>