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11" w:rsidRPr="001C4C09" w:rsidRDefault="00A94711" w:rsidP="00A94711">
      <w:pPr>
        <w:spacing w:line="192" w:lineRule="auto"/>
        <w:jc w:val="center"/>
        <w:rPr>
          <w:sz w:val="28"/>
        </w:rPr>
      </w:pPr>
      <w:r w:rsidRPr="001C4C09">
        <w:rPr>
          <w:sz w:val="28"/>
          <w:cs/>
        </w:rPr>
        <w:t>भारत सरकार</w:t>
      </w:r>
    </w:p>
    <w:p w:rsidR="00A94711" w:rsidRPr="001C4C09" w:rsidRDefault="00A94711" w:rsidP="00A94711">
      <w:pPr>
        <w:spacing w:line="192" w:lineRule="auto"/>
        <w:jc w:val="center"/>
        <w:rPr>
          <w:sz w:val="28"/>
        </w:rPr>
      </w:pPr>
      <w:r w:rsidRPr="001C4C09">
        <w:rPr>
          <w:sz w:val="28"/>
          <w:cs/>
        </w:rPr>
        <w:t>मानव संसाधन विकास मंत्रालय</w:t>
      </w:r>
    </w:p>
    <w:p w:rsidR="00A94711" w:rsidRPr="001C4C09" w:rsidRDefault="00A94711" w:rsidP="00A94711">
      <w:pPr>
        <w:spacing w:line="192" w:lineRule="auto"/>
        <w:jc w:val="center"/>
        <w:rPr>
          <w:sz w:val="28"/>
          <w:cs/>
        </w:rPr>
      </w:pPr>
      <w:r w:rsidRPr="001C4C09">
        <w:rPr>
          <w:sz w:val="28"/>
          <w:cs/>
        </w:rPr>
        <w:t xml:space="preserve">उच्‍चतर‍ शिक्षा विभाग </w:t>
      </w:r>
    </w:p>
    <w:p w:rsidR="00A94711" w:rsidRPr="001C4C09" w:rsidRDefault="00A94711" w:rsidP="00A94711">
      <w:pPr>
        <w:jc w:val="center"/>
        <w:rPr>
          <w:sz w:val="18"/>
          <w:szCs w:val="14"/>
        </w:rPr>
      </w:pPr>
    </w:p>
    <w:p w:rsidR="00A94711" w:rsidRPr="001C4C09" w:rsidRDefault="00A94711" w:rsidP="00A94711">
      <w:pPr>
        <w:spacing w:line="192" w:lineRule="auto"/>
        <w:jc w:val="center"/>
        <w:rPr>
          <w:b/>
          <w:bCs/>
          <w:sz w:val="28"/>
        </w:rPr>
      </w:pPr>
      <w:r w:rsidRPr="001C4C09">
        <w:rPr>
          <w:b/>
          <w:bCs/>
          <w:sz w:val="28"/>
          <w:cs/>
        </w:rPr>
        <w:t>राज्‍य सभा</w:t>
      </w:r>
    </w:p>
    <w:p w:rsidR="00A94711" w:rsidRPr="001C4C09" w:rsidRDefault="00A94711" w:rsidP="00A94711">
      <w:pPr>
        <w:spacing w:line="192" w:lineRule="auto"/>
        <w:jc w:val="center"/>
        <w:rPr>
          <w:sz w:val="28"/>
        </w:rPr>
      </w:pPr>
      <w:r w:rsidRPr="001C4C09">
        <w:rPr>
          <w:sz w:val="28"/>
          <w:cs/>
        </w:rPr>
        <w:t xml:space="preserve">अतारांकित प्रश्‍न संख्या : </w:t>
      </w:r>
      <w:r>
        <w:rPr>
          <w:sz w:val="28"/>
          <w:cs/>
        </w:rPr>
        <w:t>2029</w:t>
      </w:r>
      <w:r w:rsidRPr="001C4C09">
        <w:rPr>
          <w:sz w:val="28"/>
        </w:rPr>
        <w:t xml:space="preserve">  </w:t>
      </w:r>
      <w:r w:rsidRPr="001C4C09">
        <w:rPr>
          <w:sz w:val="28"/>
          <w:cs/>
        </w:rPr>
        <w:t xml:space="preserve">   </w:t>
      </w:r>
      <w:r w:rsidRPr="001C4C09">
        <w:rPr>
          <w:sz w:val="28"/>
        </w:rPr>
        <w:t xml:space="preserve"> </w:t>
      </w:r>
      <w:r w:rsidRPr="001C4C09">
        <w:rPr>
          <w:sz w:val="28"/>
          <w:cs/>
        </w:rPr>
        <w:t xml:space="preserve"> </w:t>
      </w:r>
    </w:p>
    <w:p w:rsidR="00A94711" w:rsidRPr="00CB336A" w:rsidRDefault="00A94711" w:rsidP="00A94711">
      <w:pPr>
        <w:spacing w:line="192" w:lineRule="auto"/>
        <w:jc w:val="center"/>
        <w:rPr>
          <w:sz w:val="28"/>
        </w:rPr>
      </w:pPr>
      <w:r w:rsidRPr="001C4C09">
        <w:rPr>
          <w:sz w:val="28"/>
          <w:cs/>
        </w:rPr>
        <w:t>उत्तर देने की तारीख : 28 जुलाई,</w:t>
      </w:r>
      <w:r w:rsidRPr="001C4C09">
        <w:rPr>
          <w:sz w:val="28"/>
        </w:rPr>
        <w:t xml:space="preserve"> </w:t>
      </w:r>
      <w:r>
        <w:rPr>
          <w:sz w:val="28"/>
        </w:rPr>
        <w:t>2014</w:t>
      </w:r>
    </w:p>
    <w:p w:rsidR="00A94711" w:rsidRPr="001C4C09" w:rsidRDefault="00A94711" w:rsidP="00A94711">
      <w:pPr>
        <w:rPr>
          <w:sz w:val="28"/>
        </w:rPr>
      </w:pPr>
    </w:p>
    <w:p w:rsidR="00A94711" w:rsidRPr="00380567" w:rsidRDefault="00A94711" w:rsidP="00A94711">
      <w:pPr>
        <w:jc w:val="center"/>
        <w:rPr>
          <w:b/>
          <w:bCs/>
          <w:sz w:val="28"/>
          <w:szCs w:val="28"/>
        </w:rPr>
      </w:pPr>
      <w:r w:rsidRPr="00380567">
        <w:rPr>
          <w:b/>
          <w:bCs/>
          <w:sz w:val="28"/>
          <w:szCs w:val="28"/>
          <w:cs/>
        </w:rPr>
        <w:t>दिल्ली विश्वविद्यालय के स्नातकों की रोजगार</w:t>
      </w:r>
      <w:r w:rsidRPr="00380567">
        <w:rPr>
          <w:b/>
          <w:bCs/>
          <w:sz w:val="28"/>
          <w:szCs w:val="28"/>
        </w:rPr>
        <w:t xml:space="preserve"> </w:t>
      </w:r>
      <w:r w:rsidRPr="00380567">
        <w:rPr>
          <w:b/>
          <w:bCs/>
          <w:sz w:val="28"/>
          <w:szCs w:val="28"/>
          <w:cs/>
        </w:rPr>
        <w:t>संभावना</w:t>
      </w:r>
    </w:p>
    <w:p w:rsidR="00A94711" w:rsidRDefault="00A94711" w:rsidP="00A94711">
      <w:pPr>
        <w:jc w:val="both"/>
        <w:rPr>
          <w:rFonts w:hint="cs"/>
          <w:b/>
          <w:bCs/>
        </w:rPr>
      </w:pPr>
    </w:p>
    <w:p w:rsidR="00A94711" w:rsidRPr="001C4C09" w:rsidRDefault="00A94711" w:rsidP="00A94711">
      <w:pPr>
        <w:jc w:val="both"/>
      </w:pPr>
      <w:r w:rsidRPr="001C4C09">
        <w:rPr>
          <w:b/>
          <w:bCs/>
        </w:rPr>
        <w:t xml:space="preserve">2029. </w:t>
      </w:r>
      <w:r w:rsidRPr="001C4C09">
        <w:rPr>
          <w:b/>
          <w:bCs/>
          <w:cs/>
        </w:rPr>
        <w:t>श्रीमती विप्लव ठाकुरः</w:t>
      </w:r>
      <w:r w:rsidRPr="001C4C09">
        <w:rPr>
          <w:cs/>
        </w:rPr>
        <w:t xml:space="preserve"> </w:t>
      </w:r>
    </w:p>
    <w:p w:rsidR="00A94711" w:rsidRDefault="00A94711" w:rsidP="00A94711">
      <w:pPr>
        <w:jc w:val="both"/>
        <w:rPr>
          <w:rFonts w:hint="cs"/>
        </w:rPr>
      </w:pPr>
    </w:p>
    <w:p w:rsidR="00A94711" w:rsidRDefault="00A94711" w:rsidP="00A94711">
      <w:pPr>
        <w:jc w:val="both"/>
        <w:rPr>
          <w:rFonts w:hint="cs"/>
        </w:rPr>
      </w:pPr>
      <w:r w:rsidRPr="001C4C09">
        <w:rPr>
          <w:cs/>
        </w:rPr>
        <w:t>क्या मानव</w:t>
      </w:r>
      <w:r w:rsidRPr="001C4C09">
        <w:t xml:space="preserve"> </w:t>
      </w:r>
      <w:r w:rsidRPr="001C4C09">
        <w:rPr>
          <w:cs/>
        </w:rPr>
        <w:t>संसाधन विकास मंत्री यह बताने की कृपा करेंगे किः</w:t>
      </w:r>
    </w:p>
    <w:p w:rsidR="00A94711" w:rsidRPr="001C4C09" w:rsidRDefault="00A94711" w:rsidP="00A94711">
      <w:pPr>
        <w:jc w:val="both"/>
        <w:rPr>
          <w:rFonts w:hint="cs"/>
        </w:rPr>
      </w:pPr>
    </w:p>
    <w:p w:rsidR="00A94711" w:rsidRPr="001C4C09" w:rsidRDefault="00A94711" w:rsidP="00A94711">
      <w:pPr>
        <w:ind w:left="720" w:hanging="720"/>
        <w:jc w:val="both"/>
      </w:pPr>
      <w:r w:rsidRPr="001C4C09">
        <w:t>(</w:t>
      </w:r>
      <w:r w:rsidRPr="001C4C09">
        <w:rPr>
          <w:cs/>
        </w:rPr>
        <w:t>क)</w:t>
      </w:r>
      <w:r w:rsidRPr="001C4C09">
        <w:rPr>
          <w:cs/>
        </w:rPr>
        <w:tab/>
        <w:t xml:space="preserve">क्या मंत्री महोदय ने दिल्ली विश्वविद्यालय द्वारा पुराने स्नातक पाठ्यक्रम को पुनः अपना लेने के मद्देनज़र पुरानी स्नातक प्रणाली के संदर्भ में </w:t>
      </w:r>
      <w:r w:rsidRPr="001C4C09">
        <w:t>‘</w:t>
      </w:r>
      <w:r w:rsidRPr="001C4C09">
        <w:rPr>
          <w:cs/>
        </w:rPr>
        <w:t>रोजगार संभाव्यता संबंधी मानदंडों</w:t>
      </w:r>
      <w:r w:rsidRPr="001C4C09">
        <w:t>’</w:t>
      </w:r>
      <w:r w:rsidRPr="001C4C09">
        <w:rPr>
          <w:cs/>
        </w:rPr>
        <w:t xml:space="preserve"> पर विचार किया है</w:t>
      </w:r>
      <w:r w:rsidRPr="001C4C09">
        <w:t>;</w:t>
      </w:r>
    </w:p>
    <w:p w:rsidR="00A94711" w:rsidRPr="001C4C09" w:rsidRDefault="00A94711" w:rsidP="00A94711">
      <w:pPr>
        <w:ind w:left="720" w:hanging="720"/>
        <w:jc w:val="both"/>
      </w:pPr>
      <w:r w:rsidRPr="001C4C09">
        <w:t>(</w:t>
      </w:r>
      <w:r w:rsidRPr="001C4C09">
        <w:rPr>
          <w:cs/>
        </w:rPr>
        <w:t>ख)</w:t>
      </w:r>
      <w:r w:rsidRPr="001C4C09">
        <w:rPr>
          <w:cs/>
        </w:rPr>
        <w:tab/>
        <w:t>क्या हमारे स्नातक पाठ्यक्रमों तथा उद्योग जगत के बीच समन्वय-संवर्धन हेतु विचार किया जा रहा है</w:t>
      </w:r>
      <w:r w:rsidRPr="001C4C09">
        <w:t xml:space="preserve">; </w:t>
      </w:r>
      <w:r w:rsidRPr="001C4C09">
        <w:rPr>
          <w:cs/>
        </w:rPr>
        <w:t>और</w:t>
      </w:r>
    </w:p>
    <w:p w:rsidR="00A94711" w:rsidRPr="001C4C09" w:rsidRDefault="00A94711" w:rsidP="00A94711">
      <w:pPr>
        <w:ind w:left="720" w:hanging="720"/>
        <w:jc w:val="both"/>
      </w:pPr>
      <w:r w:rsidRPr="001C4C09">
        <w:t>(</w:t>
      </w:r>
      <w:r w:rsidRPr="001C4C09">
        <w:rPr>
          <w:cs/>
        </w:rPr>
        <w:t>ग)</w:t>
      </w:r>
      <w:r w:rsidRPr="001C4C09">
        <w:rPr>
          <w:cs/>
        </w:rPr>
        <w:tab/>
        <w:t>दिल्ली विश्वविद्यालय के स्नातकों के रोजगार अनुपात का ब्यौरा क्या है</w:t>
      </w:r>
      <w:r w:rsidRPr="001C4C09">
        <w:t>?</w:t>
      </w:r>
    </w:p>
    <w:p w:rsidR="00A94711" w:rsidRPr="001C4C09" w:rsidRDefault="00A94711" w:rsidP="00A94711">
      <w:pPr>
        <w:jc w:val="center"/>
        <w:rPr>
          <w:b/>
          <w:bCs/>
          <w:sz w:val="30"/>
          <w:szCs w:val="30"/>
        </w:rPr>
      </w:pPr>
      <w:r w:rsidRPr="001C4C09">
        <w:rPr>
          <w:b/>
          <w:bCs/>
          <w:sz w:val="30"/>
          <w:szCs w:val="30"/>
          <w:cs/>
        </w:rPr>
        <w:t>उत्तर</w:t>
      </w:r>
    </w:p>
    <w:p w:rsidR="00A94711" w:rsidRPr="001C4C09" w:rsidRDefault="00A94711" w:rsidP="00A94711">
      <w:pPr>
        <w:spacing w:line="192" w:lineRule="auto"/>
        <w:jc w:val="center"/>
        <w:rPr>
          <w:b/>
          <w:bCs/>
          <w:sz w:val="26"/>
          <w:szCs w:val="26"/>
        </w:rPr>
      </w:pPr>
      <w:r w:rsidRPr="001C4C09">
        <w:rPr>
          <w:b/>
          <w:bCs/>
          <w:sz w:val="26"/>
          <w:szCs w:val="26"/>
          <w:cs/>
        </w:rPr>
        <w:t xml:space="preserve">मानव संसाधन विकास मंत्री </w:t>
      </w:r>
    </w:p>
    <w:p w:rsidR="00A94711" w:rsidRPr="001C4C09" w:rsidRDefault="00A94711" w:rsidP="00A94711">
      <w:pPr>
        <w:spacing w:line="192" w:lineRule="auto"/>
        <w:jc w:val="center"/>
        <w:rPr>
          <w:b/>
          <w:bCs/>
          <w:sz w:val="26"/>
          <w:szCs w:val="26"/>
          <w:cs/>
        </w:rPr>
      </w:pPr>
      <w:r w:rsidRPr="001C4C09">
        <w:rPr>
          <w:b/>
          <w:bCs/>
          <w:sz w:val="26"/>
          <w:szCs w:val="26"/>
          <w:cs/>
        </w:rPr>
        <w:t>(श्रीमती स्‍मृति ज़ूबिन इरानी)</w:t>
      </w:r>
    </w:p>
    <w:p w:rsidR="00A94711" w:rsidRPr="001C4C09" w:rsidRDefault="00A94711" w:rsidP="00A94711">
      <w:pPr>
        <w:jc w:val="center"/>
      </w:pPr>
    </w:p>
    <w:p w:rsidR="00A94711" w:rsidRPr="001C4C09" w:rsidRDefault="00A94711" w:rsidP="00A94711">
      <w:pPr>
        <w:jc w:val="center"/>
      </w:pPr>
    </w:p>
    <w:p w:rsidR="00A94711" w:rsidRDefault="00A94711" w:rsidP="00A94711">
      <w:pPr>
        <w:jc w:val="both"/>
        <w:rPr>
          <w:rFonts w:hint="cs"/>
        </w:rPr>
      </w:pPr>
      <w:r w:rsidRPr="001C4C09">
        <w:rPr>
          <w:cs/>
        </w:rPr>
        <w:t>(क</w:t>
      </w:r>
      <w:r>
        <w:rPr>
          <w:rFonts w:hint="cs"/>
          <w:cs/>
        </w:rPr>
        <w:t>)</w:t>
      </w:r>
      <w:r w:rsidRPr="001C4C09">
        <w:rPr>
          <w:cs/>
        </w:rPr>
        <w:t>:</w:t>
      </w:r>
      <w:r>
        <w:rPr>
          <w:rFonts w:hint="cs"/>
          <w:cs/>
        </w:rPr>
        <w:t xml:space="preserve"> </w:t>
      </w:r>
      <w:r>
        <w:t>‘</w:t>
      </w:r>
      <w:r>
        <w:rPr>
          <w:rFonts w:hint="cs"/>
          <w:cs/>
        </w:rPr>
        <w:t>रोजगार संभाव्यता संबंधी मानदंड</w:t>
      </w:r>
      <w:r>
        <w:rPr>
          <w:lang w:val="en-IN"/>
        </w:rPr>
        <w:t>’’</w:t>
      </w:r>
      <w:r>
        <w:rPr>
          <w:rFonts w:hint="cs"/>
          <w:cs/>
        </w:rPr>
        <w:t xml:space="preserve"> तीन वर्षीय अवर स्नातक डिग्री को पुनः अपनाने का कारण नहीं था। पुराना पैटर्न अपनाने संबंधी कारणों में राष्ट्रीय शिक्षा नीति (एनपीई)</w:t>
      </w:r>
      <w:r>
        <w:rPr>
          <w:rFonts w:hint="cs"/>
        </w:rPr>
        <w:t>,</w:t>
      </w:r>
      <w:r>
        <w:rPr>
          <w:rFonts w:hint="cs"/>
          <w:cs/>
        </w:rPr>
        <w:t xml:space="preserve"> 1986 की अनुपालना की आवश्यकता तथा यह सुनिश्चित करना शामिल था कि दिल्ली विश्वविद्यालय के विद्यार्थियों को अन्य विश्वविद्यालयों के विद्यार्थियों की तुलना में क्षैतिज एवं ऊर्ध्वाधर गतिशीलता तथा रोजगार-अवसरों के अर्थों में भी कोई हानि न हो। </w:t>
      </w:r>
    </w:p>
    <w:p w:rsidR="00A94711" w:rsidRDefault="00A94711" w:rsidP="00A94711">
      <w:pPr>
        <w:jc w:val="both"/>
        <w:rPr>
          <w:rFonts w:hint="cs"/>
        </w:rPr>
      </w:pPr>
    </w:p>
    <w:p w:rsidR="00A94711" w:rsidRDefault="00A94711" w:rsidP="00A94711">
      <w:pPr>
        <w:jc w:val="both"/>
        <w:rPr>
          <w:rFonts w:hint="cs"/>
        </w:rPr>
      </w:pPr>
      <w:r>
        <w:rPr>
          <w:rFonts w:hint="cs"/>
          <w:cs/>
        </w:rPr>
        <w:t>(ख)</w:t>
      </w:r>
      <w:r>
        <w:rPr>
          <w:lang w:val="en-IN"/>
        </w:rPr>
        <w:t>:</w:t>
      </w:r>
      <w:r>
        <w:rPr>
          <w:rFonts w:hint="cs"/>
          <w:cs/>
        </w:rPr>
        <w:t xml:space="preserve"> जी</w:t>
      </w:r>
      <w:r>
        <w:rPr>
          <w:rFonts w:hint="cs"/>
        </w:rPr>
        <w:t>,</w:t>
      </w:r>
      <w:r>
        <w:rPr>
          <w:rFonts w:hint="cs"/>
          <w:cs/>
        </w:rPr>
        <w:t xml:space="preserve"> हां। विद्यार्थियों को रोजगार के लिए तैयार करने हेतु देश के विश्वविद्यालयों ने विभिन्न उपक्रमण प्रारंभ किए हैं</w:t>
      </w:r>
      <w:r>
        <w:rPr>
          <w:rFonts w:hint="cs"/>
        </w:rPr>
        <w:t>,</w:t>
      </w:r>
      <w:r>
        <w:rPr>
          <w:rFonts w:hint="cs"/>
          <w:cs/>
        </w:rPr>
        <w:t xml:space="preserve"> जिनमें उद्योग अकादमिक अनुसंधान प्रयोगशाला अंतरापृष्ठ को सांस्थानिक रूप प्रदान किया जाना शामिल है। विश्वविद्यालय अनुदान आयोग वर्ष 2003-04 से </w:t>
      </w:r>
      <w:r>
        <w:t>“</w:t>
      </w:r>
      <w:r>
        <w:rPr>
          <w:rFonts w:hint="cs"/>
          <w:cs/>
        </w:rPr>
        <w:t xml:space="preserve">कैरियर उन्मुखी पाठ्यक्रम कार्यक्रमों का कार्यान्वयन कर रहा है। इसके द्वारा अभी हाल ही </w:t>
      </w:r>
      <w:r>
        <w:rPr>
          <w:rFonts w:hint="cs"/>
          <w:cs/>
        </w:rPr>
        <w:lastRenderedPageBreak/>
        <w:t>में स्नातक डिग्री के तौर पर व्यावसायिक शिक्षा स्नातक (बी.वॉक) की अधिसूचना जारी की गई है। राष्ट्रीय व्यावसायिक शिक्षा अर्हता फ्रेमवर्क (एनवीईक्यूएफ) की अधिसूचना जारी की गई है</w:t>
      </w:r>
      <w:r>
        <w:rPr>
          <w:rFonts w:hint="cs"/>
        </w:rPr>
        <w:t>,</w:t>
      </w:r>
      <w:r>
        <w:rPr>
          <w:rFonts w:hint="cs"/>
          <w:cs/>
        </w:rPr>
        <w:t xml:space="preserve"> जिसमें रोजगार संभाव्यता मुद्दे के समाधान करने के लिए माध्यमिक शिक्षा से डॉक्टरेट स्तर की अर्हताओं के साथ स्कूलों</w:t>
      </w:r>
      <w:r>
        <w:rPr>
          <w:rFonts w:hint="cs"/>
        </w:rPr>
        <w:t>,</w:t>
      </w:r>
      <w:r>
        <w:rPr>
          <w:rFonts w:hint="cs"/>
          <w:cs/>
        </w:rPr>
        <w:t xml:space="preserve"> व्यावसायिक शिक्षा संस्थाओं एवं उच्चतर शिक्षा संस्थाओं को शामिल करते हुए राष्ट्रीय स्तर की मान्यता के दिशा-निर्देशों का प्रावधान किया गया है। </w:t>
      </w:r>
    </w:p>
    <w:p w:rsidR="00A94711" w:rsidRDefault="00A94711" w:rsidP="00A94711">
      <w:pPr>
        <w:jc w:val="both"/>
        <w:rPr>
          <w:rFonts w:hint="cs"/>
        </w:rPr>
      </w:pPr>
    </w:p>
    <w:p w:rsidR="00A94711" w:rsidRDefault="00A94711" w:rsidP="00A94711">
      <w:pPr>
        <w:jc w:val="both"/>
        <w:rPr>
          <w:rFonts w:hint="cs"/>
        </w:rPr>
      </w:pPr>
      <w:r>
        <w:rPr>
          <w:rFonts w:hint="cs"/>
          <w:cs/>
        </w:rPr>
        <w:t>(ग)</w:t>
      </w:r>
      <w:r>
        <w:rPr>
          <w:lang w:val="en-IN"/>
        </w:rPr>
        <w:t>:</w:t>
      </w:r>
      <w:r>
        <w:rPr>
          <w:rFonts w:hint="cs"/>
          <w:cs/>
        </w:rPr>
        <w:t xml:space="preserve"> जैसाकि</w:t>
      </w:r>
      <w:r>
        <w:rPr>
          <w:rFonts w:hint="cs"/>
        </w:rPr>
        <w:t>,</w:t>
      </w:r>
      <w:r>
        <w:rPr>
          <w:rFonts w:hint="cs"/>
          <w:cs/>
        </w:rPr>
        <w:t xml:space="preserve"> दिल्ली विश्वविद्यालय द्वारा सूचित किया गया है</w:t>
      </w:r>
      <w:r>
        <w:rPr>
          <w:rFonts w:hint="cs"/>
        </w:rPr>
        <w:t>,</w:t>
      </w:r>
      <w:r>
        <w:rPr>
          <w:rFonts w:hint="cs"/>
          <w:cs/>
        </w:rPr>
        <w:t xml:space="preserve"> मुक्त अधिगम स्कूल (एसओएल) के विद्यार्थियों को छोड़कर प्रति वर्ष स्नातक डिग्री पाठ्यक्रम पूरा करने वाले विद्यार्थियों की संख्या 40</w:t>
      </w:r>
      <w:r>
        <w:rPr>
          <w:rFonts w:hint="cs"/>
        </w:rPr>
        <w:t>,</w:t>
      </w:r>
      <w:r>
        <w:rPr>
          <w:rFonts w:hint="cs"/>
          <w:cs/>
        </w:rPr>
        <w:t>000 से अधिक है। विश्वविद्यालय में एक केन्द्रीय नियोजन प्रकोष्ठ (सीपीसी) है जो विश्वविद्यालय के विभिन्न कालेजों/विभागों के विद्यार्थियों को इसमें पंजीकरण करवाने का विकल्प प्रदान करता है। पिछले तीन वर्षों में केन्द्रीय नियोजन प्रकोष्ठ में पंजीकरण करवाने वाले तथा नियोजित विद्यार्थियों की अनुमानित संख्या निम्नानुसार है</w:t>
      </w:r>
      <w:r>
        <w:rPr>
          <w:lang w:val="en-IN"/>
        </w:rPr>
        <w:t>:-</w:t>
      </w:r>
    </w:p>
    <w:p w:rsidR="00A94711" w:rsidRDefault="00A94711" w:rsidP="00A94711">
      <w:pPr>
        <w:jc w:val="both"/>
        <w:rPr>
          <w:rFonts w:hint="cs"/>
        </w:rPr>
      </w:pPr>
    </w:p>
    <w:p w:rsidR="00A94711" w:rsidRDefault="00A94711" w:rsidP="00A94711">
      <w:pPr>
        <w:jc w:val="both"/>
        <w:rPr>
          <w:rFonts w:hint="cs"/>
        </w:rPr>
      </w:pPr>
    </w:p>
    <w:tbl>
      <w:tblPr>
        <w:tblStyle w:val="TableGrid"/>
        <w:tblW w:w="9288" w:type="dxa"/>
        <w:tblLook w:val="01E0"/>
      </w:tblPr>
      <w:tblGrid>
        <w:gridCol w:w="1548"/>
        <w:gridCol w:w="2520"/>
        <w:gridCol w:w="5220"/>
      </w:tblGrid>
      <w:tr w:rsidR="00A94711" w:rsidTr="00534B81">
        <w:tc>
          <w:tcPr>
            <w:tcW w:w="1548" w:type="dxa"/>
          </w:tcPr>
          <w:p w:rsidR="00A94711" w:rsidRDefault="00A94711" w:rsidP="00534B81">
            <w:pPr>
              <w:jc w:val="both"/>
              <w:rPr>
                <w:rFonts w:hint="cs"/>
              </w:rPr>
            </w:pPr>
            <w:r>
              <w:rPr>
                <w:rFonts w:hint="cs"/>
                <w:cs/>
              </w:rPr>
              <w:t>वर्ष</w:t>
            </w:r>
          </w:p>
        </w:tc>
        <w:tc>
          <w:tcPr>
            <w:tcW w:w="2520" w:type="dxa"/>
          </w:tcPr>
          <w:p w:rsidR="00A94711" w:rsidRDefault="00A94711" w:rsidP="00534B81">
            <w:pPr>
              <w:jc w:val="both"/>
              <w:rPr>
                <w:rFonts w:hint="cs"/>
              </w:rPr>
            </w:pPr>
            <w:r>
              <w:rPr>
                <w:rFonts w:hint="cs"/>
                <w:cs/>
              </w:rPr>
              <w:t>पंजीकृत विद्यार्थियों की संख्या</w:t>
            </w:r>
          </w:p>
        </w:tc>
        <w:tc>
          <w:tcPr>
            <w:tcW w:w="5220" w:type="dxa"/>
          </w:tcPr>
          <w:p w:rsidR="00A94711" w:rsidRDefault="00A94711" w:rsidP="00534B81">
            <w:pPr>
              <w:jc w:val="both"/>
              <w:rPr>
                <w:rFonts w:hint="cs"/>
              </w:rPr>
            </w:pPr>
            <w:r>
              <w:rPr>
                <w:rFonts w:hint="cs"/>
                <w:cs/>
              </w:rPr>
              <w:t>विभिन्न नियोक्ताओं/कंपनियों द्वारा पूरे किए गए प्रारंभिक चयन के आधार पर नियोजन-संख्या</w:t>
            </w:r>
          </w:p>
        </w:tc>
      </w:tr>
      <w:tr w:rsidR="00A94711" w:rsidTr="00534B81">
        <w:tc>
          <w:tcPr>
            <w:tcW w:w="1548" w:type="dxa"/>
          </w:tcPr>
          <w:p w:rsidR="00A94711" w:rsidRDefault="00A94711" w:rsidP="00534B81">
            <w:pPr>
              <w:jc w:val="both"/>
              <w:rPr>
                <w:rFonts w:hint="cs"/>
              </w:rPr>
            </w:pPr>
            <w:r>
              <w:rPr>
                <w:rFonts w:hint="cs"/>
                <w:cs/>
              </w:rPr>
              <w:t>2011-2012</w:t>
            </w:r>
          </w:p>
        </w:tc>
        <w:tc>
          <w:tcPr>
            <w:tcW w:w="2520" w:type="dxa"/>
          </w:tcPr>
          <w:p w:rsidR="00A94711" w:rsidRDefault="00A94711" w:rsidP="00534B81">
            <w:pPr>
              <w:jc w:val="both"/>
              <w:rPr>
                <w:rFonts w:hint="cs"/>
              </w:rPr>
            </w:pPr>
            <w:r>
              <w:rPr>
                <w:rFonts w:hint="cs"/>
                <w:cs/>
              </w:rPr>
              <w:t>11048</w:t>
            </w:r>
          </w:p>
        </w:tc>
        <w:tc>
          <w:tcPr>
            <w:tcW w:w="5220" w:type="dxa"/>
          </w:tcPr>
          <w:p w:rsidR="00A94711" w:rsidRDefault="00A94711" w:rsidP="00534B81">
            <w:pPr>
              <w:jc w:val="both"/>
              <w:rPr>
                <w:rFonts w:hint="cs"/>
              </w:rPr>
            </w:pPr>
            <w:r>
              <w:rPr>
                <w:rFonts w:hint="cs"/>
                <w:cs/>
              </w:rPr>
              <w:t>1000</w:t>
            </w:r>
          </w:p>
        </w:tc>
      </w:tr>
      <w:tr w:rsidR="00A94711" w:rsidTr="00534B81">
        <w:tc>
          <w:tcPr>
            <w:tcW w:w="1548" w:type="dxa"/>
          </w:tcPr>
          <w:p w:rsidR="00A94711" w:rsidRDefault="00A94711" w:rsidP="00534B81">
            <w:pPr>
              <w:jc w:val="both"/>
              <w:rPr>
                <w:rFonts w:hint="cs"/>
              </w:rPr>
            </w:pPr>
            <w:r>
              <w:rPr>
                <w:rFonts w:hint="cs"/>
                <w:cs/>
              </w:rPr>
              <w:t>2012-2013</w:t>
            </w:r>
          </w:p>
        </w:tc>
        <w:tc>
          <w:tcPr>
            <w:tcW w:w="2520" w:type="dxa"/>
          </w:tcPr>
          <w:p w:rsidR="00A94711" w:rsidRDefault="00A94711" w:rsidP="00534B81">
            <w:pPr>
              <w:jc w:val="both"/>
              <w:rPr>
                <w:rFonts w:hint="cs"/>
              </w:rPr>
            </w:pPr>
            <w:r>
              <w:rPr>
                <w:rFonts w:hint="cs"/>
                <w:cs/>
              </w:rPr>
              <w:t>9498</w:t>
            </w:r>
          </w:p>
        </w:tc>
        <w:tc>
          <w:tcPr>
            <w:tcW w:w="5220" w:type="dxa"/>
          </w:tcPr>
          <w:p w:rsidR="00A94711" w:rsidRDefault="00A94711" w:rsidP="00534B81">
            <w:pPr>
              <w:jc w:val="both"/>
              <w:rPr>
                <w:rFonts w:hint="cs"/>
              </w:rPr>
            </w:pPr>
            <w:r>
              <w:rPr>
                <w:rFonts w:hint="cs"/>
                <w:cs/>
              </w:rPr>
              <w:t>1500</w:t>
            </w:r>
          </w:p>
        </w:tc>
      </w:tr>
      <w:tr w:rsidR="00A94711" w:rsidTr="00534B81">
        <w:tc>
          <w:tcPr>
            <w:tcW w:w="1548" w:type="dxa"/>
          </w:tcPr>
          <w:p w:rsidR="00A94711" w:rsidRDefault="00A94711" w:rsidP="00534B81">
            <w:pPr>
              <w:jc w:val="both"/>
              <w:rPr>
                <w:rFonts w:hint="cs"/>
                <w:cs/>
              </w:rPr>
            </w:pPr>
            <w:r>
              <w:rPr>
                <w:rFonts w:hint="cs"/>
                <w:cs/>
              </w:rPr>
              <w:t>2013-2014</w:t>
            </w:r>
          </w:p>
        </w:tc>
        <w:tc>
          <w:tcPr>
            <w:tcW w:w="2520" w:type="dxa"/>
          </w:tcPr>
          <w:p w:rsidR="00A94711" w:rsidRDefault="00A94711" w:rsidP="00534B81">
            <w:pPr>
              <w:jc w:val="both"/>
              <w:rPr>
                <w:rFonts w:hint="cs"/>
              </w:rPr>
            </w:pPr>
            <w:r>
              <w:rPr>
                <w:rFonts w:hint="cs"/>
                <w:cs/>
              </w:rPr>
              <w:t>6729</w:t>
            </w:r>
          </w:p>
        </w:tc>
        <w:tc>
          <w:tcPr>
            <w:tcW w:w="5220" w:type="dxa"/>
          </w:tcPr>
          <w:p w:rsidR="00A94711" w:rsidRDefault="00A94711" w:rsidP="00534B81">
            <w:pPr>
              <w:jc w:val="both"/>
              <w:rPr>
                <w:rFonts w:hint="cs"/>
              </w:rPr>
            </w:pPr>
            <w:r>
              <w:rPr>
                <w:rFonts w:hint="cs"/>
                <w:cs/>
              </w:rPr>
              <w:t>1200</w:t>
            </w:r>
          </w:p>
        </w:tc>
      </w:tr>
    </w:tbl>
    <w:p w:rsidR="00A94711" w:rsidRDefault="00A94711" w:rsidP="00A94711">
      <w:pPr>
        <w:jc w:val="both"/>
        <w:rPr>
          <w:rFonts w:hint="cs"/>
        </w:rPr>
      </w:pPr>
    </w:p>
    <w:p w:rsidR="00A94711" w:rsidRDefault="00A94711" w:rsidP="00A94711">
      <w:pPr>
        <w:jc w:val="both"/>
        <w:rPr>
          <w:rFonts w:hint="cs"/>
        </w:rPr>
      </w:pPr>
    </w:p>
    <w:p w:rsidR="00A94711" w:rsidRPr="00887FA2" w:rsidRDefault="00A94711" w:rsidP="00A94711">
      <w:pPr>
        <w:jc w:val="both"/>
        <w:rPr>
          <w:rFonts w:hint="cs"/>
          <w:cs/>
        </w:rPr>
      </w:pPr>
      <w:r>
        <w:rPr>
          <w:rFonts w:hint="cs"/>
          <w:cs/>
        </w:rPr>
        <w:tab/>
        <w:t>इसके अतिरिक्त</w:t>
      </w:r>
      <w:r>
        <w:rPr>
          <w:rFonts w:hint="cs"/>
        </w:rPr>
        <w:t>,</w:t>
      </w:r>
      <w:r>
        <w:rPr>
          <w:rFonts w:hint="cs"/>
          <w:cs/>
        </w:rPr>
        <w:t xml:space="preserve"> विश्वविद्यालय से संबद्ध कालेजों के अपने नियोजन प्रकोष्ठ हैं</w:t>
      </w:r>
      <w:r>
        <w:rPr>
          <w:rFonts w:hint="cs"/>
        </w:rPr>
        <w:t>,</w:t>
      </w:r>
      <w:r>
        <w:rPr>
          <w:rFonts w:hint="cs"/>
          <w:cs/>
        </w:rPr>
        <w:t xml:space="preserve"> जहां संभावित नियोक्ता/कंपनियां सीधा दौरा करती हैं तथा संबंधित कालेजों के विद्यार्थियों को नियुक्त करती हैं। इसी प्रकार</w:t>
      </w:r>
      <w:r>
        <w:rPr>
          <w:rFonts w:hint="cs"/>
        </w:rPr>
        <w:t>,</w:t>
      </w:r>
      <w:r>
        <w:rPr>
          <w:rFonts w:hint="cs"/>
          <w:cs/>
        </w:rPr>
        <w:t xml:space="preserve"> विश्वविद्यालय के कुछ स्नातकोत्तर संकायों/विभागों द्वारा भी अपने विद्यार्थियों के लिए नियोजन प्रक्रिया का आयोजन किया जाता है जैसे प्रबंधन अध्ययन संकाय</w:t>
      </w:r>
      <w:r>
        <w:rPr>
          <w:rFonts w:hint="cs"/>
        </w:rPr>
        <w:t>,</w:t>
      </w:r>
      <w:r>
        <w:rPr>
          <w:rFonts w:hint="cs"/>
          <w:cs/>
        </w:rPr>
        <w:t xml:space="preserve"> वाणिज्य</w:t>
      </w:r>
      <w:r>
        <w:rPr>
          <w:rFonts w:hint="cs"/>
        </w:rPr>
        <w:t>,</w:t>
      </w:r>
      <w:r>
        <w:rPr>
          <w:rFonts w:hint="cs"/>
          <w:cs/>
        </w:rPr>
        <w:t xml:space="preserve"> बिजनेस स्टण्डीज</w:t>
      </w:r>
      <w:r>
        <w:rPr>
          <w:rFonts w:hint="cs"/>
        </w:rPr>
        <w:t>,</w:t>
      </w:r>
      <w:r>
        <w:rPr>
          <w:rFonts w:hint="cs"/>
          <w:cs/>
        </w:rPr>
        <w:t xml:space="preserve"> शिक्षा संकाय इत्यादि। </w:t>
      </w:r>
    </w:p>
    <w:p w:rsidR="00A94711" w:rsidRPr="001C4C09" w:rsidRDefault="00A94711" w:rsidP="00A94711">
      <w:pPr>
        <w:jc w:val="both"/>
      </w:pPr>
    </w:p>
    <w:p w:rsidR="00A94711" w:rsidRPr="001C4C09" w:rsidRDefault="00A94711" w:rsidP="00A94711">
      <w:pPr>
        <w:jc w:val="center"/>
      </w:pPr>
      <w:r w:rsidRPr="001C4C09">
        <w:t>*****</w:t>
      </w:r>
    </w:p>
    <w:p w:rsidR="00F32F39" w:rsidRDefault="00A94711"/>
    <w:sectPr w:rsidR="00F32F39" w:rsidSect="008B7E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A94711"/>
    <w:rsid w:val="006A7CFD"/>
    <w:rsid w:val="008B7E1B"/>
    <w:rsid w:val="00A94711"/>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11"/>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2570</Characters>
  <Application>Microsoft Office Word</Application>
  <DocSecurity>0</DocSecurity>
  <Lines>21</Lines>
  <Paragraphs>6</Paragraphs>
  <ScaleCrop>false</ScaleCrop>
  <Company>Hewlett-Packard Company</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2014-07-28T04:59:00Z</dcterms:created>
  <dcterms:modified xsi:type="dcterms:W3CDTF">2014-07-28T04:59:00Z</dcterms:modified>
</cp:coreProperties>
</file>