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70" w:rsidRPr="00F96F79" w:rsidRDefault="008B6470" w:rsidP="008B6470">
      <w:pPr>
        <w:pStyle w:val="NoSpacing"/>
        <w:ind w:right="9"/>
        <w:jc w:val="center"/>
        <w:rPr>
          <w:rFonts w:ascii="Mangal" w:hAnsi="Mangal"/>
          <w:b/>
          <w:bCs/>
          <w:szCs w:val="24"/>
        </w:rPr>
      </w:pPr>
      <w:r w:rsidRPr="00F96F79">
        <w:rPr>
          <w:rFonts w:ascii="Mangal" w:hAnsi="Mangal"/>
          <w:b/>
          <w:bCs/>
          <w:szCs w:val="24"/>
          <w:cs/>
        </w:rPr>
        <w:t>भारत सरकार</w:t>
      </w:r>
    </w:p>
    <w:p w:rsidR="008B6470" w:rsidRPr="00F96F79" w:rsidRDefault="008B6470" w:rsidP="008B6470">
      <w:pPr>
        <w:pStyle w:val="NoSpacing"/>
        <w:ind w:right="9"/>
        <w:jc w:val="center"/>
        <w:rPr>
          <w:rFonts w:ascii="Mangal" w:hAnsi="Mangal"/>
          <w:b/>
          <w:bCs/>
          <w:szCs w:val="24"/>
        </w:rPr>
      </w:pPr>
      <w:r w:rsidRPr="00F96F79">
        <w:rPr>
          <w:rFonts w:ascii="Mangal" w:hAnsi="Mangal"/>
          <w:b/>
          <w:bCs/>
          <w:szCs w:val="24"/>
          <w:cs/>
        </w:rPr>
        <w:t>मानव संसाधन विकास मंत्रालय</w:t>
      </w:r>
    </w:p>
    <w:p w:rsidR="008B6470" w:rsidRPr="00F96F79" w:rsidRDefault="008B6470" w:rsidP="008B6470">
      <w:pPr>
        <w:pStyle w:val="NoSpacing"/>
        <w:ind w:right="9"/>
        <w:jc w:val="center"/>
        <w:rPr>
          <w:rFonts w:ascii="Mangal" w:hAnsi="Mangal" w:hint="cs"/>
          <w:b/>
          <w:bCs/>
          <w:szCs w:val="24"/>
          <w:cs/>
        </w:rPr>
      </w:pPr>
      <w:r w:rsidRPr="00F96F79">
        <w:rPr>
          <w:rFonts w:ascii="Mangal" w:hAnsi="Mangal" w:hint="cs"/>
          <w:b/>
          <w:bCs/>
          <w:szCs w:val="24"/>
          <w:cs/>
        </w:rPr>
        <w:t>उच्चतर शिक्षा विभाग</w:t>
      </w:r>
    </w:p>
    <w:p w:rsidR="008B6470" w:rsidRPr="00F96F79" w:rsidRDefault="008B6470" w:rsidP="008B6470">
      <w:pPr>
        <w:spacing w:after="0" w:line="240" w:lineRule="auto"/>
        <w:ind w:right="9"/>
        <w:jc w:val="center"/>
        <w:rPr>
          <w:rFonts w:ascii="Mangal" w:hAnsi="Mangal"/>
          <w:b/>
          <w:bCs/>
          <w:sz w:val="24"/>
          <w:szCs w:val="24"/>
        </w:rPr>
      </w:pPr>
    </w:p>
    <w:p w:rsidR="008B6470" w:rsidRPr="00F96F79" w:rsidRDefault="008B6470" w:rsidP="008B6470">
      <w:pPr>
        <w:spacing w:after="0" w:line="240" w:lineRule="auto"/>
        <w:ind w:right="9"/>
        <w:jc w:val="center"/>
        <w:rPr>
          <w:rFonts w:ascii="Mangal" w:hAnsi="Mangal"/>
          <w:b/>
          <w:bCs/>
          <w:sz w:val="24"/>
          <w:szCs w:val="24"/>
        </w:rPr>
      </w:pPr>
      <w:r w:rsidRPr="00F96F79">
        <w:rPr>
          <w:rFonts w:ascii="Mangal" w:hAnsi="Mangal"/>
          <w:b/>
          <w:bCs/>
          <w:sz w:val="24"/>
          <w:szCs w:val="24"/>
          <w:cs/>
          <w:lang w:bidi="hi-IN"/>
        </w:rPr>
        <w:t>राज्य सभा</w:t>
      </w:r>
    </w:p>
    <w:p w:rsidR="008B6470" w:rsidRPr="00F96F79" w:rsidRDefault="008B6470" w:rsidP="008B6470">
      <w:pPr>
        <w:spacing w:after="0" w:line="240" w:lineRule="auto"/>
        <w:ind w:right="9"/>
        <w:jc w:val="center"/>
        <w:rPr>
          <w:rFonts w:ascii="Mangal" w:hAnsi="Mangal"/>
          <w:b/>
          <w:bCs/>
          <w:sz w:val="24"/>
          <w:szCs w:val="24"/>
          <w:cs/>
          <w:lang w:bidi="hi-IN"/>
        </w:rPr>
      </w:pPr>
      <w:r w:rsidRPr="00F96F79">
        <w:rPr>
          <w:rFonts w:ascii="Mangal" w:hAnsi="Mangal"/>
          <w:b/>
          <w:bCs/>
          <w:sz w:val="24"/>
          <w:szCs w:val="24"/>
          <w:cs/>
          <w:lang w:bidi="hi-IN"/>
        </w:rPr>
        <w:t xml:space="preserve">अतारांकित प्रश्न संख्या </w:t>
      </w:r>
      <w:r w:rsidRPr="00F96F79">
        <w:rPr>
          <w:rFonts w:ascii="Mangal" w:hAnsi="Mangal"/>
          <w:b/>
          <w:bCs/>
          <w:sz w:val="24"/>
          <w:szCs w:val="24"/>
        </w:rPr>
        <w:t>:</w:t>
      </w:r>
      <w:r w:rsidRPr="00F96F79">
        <w:rPr>
          <w:rFonts w:ascii="Mangal" w:hAnsi="Mangal"/>
          <w:b/>
          <w:bCs/>
          <w:sz w:val="24"/>
          <w:szCs w:val="24"/>
          <w:cs/>
          <w:lang w:bidi="hi-IN"/>
        </w:rPr>
        <w:t xml:space="preserve"> </w:t>
      </w:r>
      <w:r>
        <w:rPr>
          <w:rFonts w:ascii="Mangal" w:hAnsi="Mangal"/>
          <w:b/>
          <w:bCs/>
          <w:sz w:val="24"/>
          <w:szCs w:val="24"/>
          <w:lang w:bidi="hi-IN"/>
        </w:rPr>
        <w:t>202</w:t>
      </w:r>
      <w:r>
        <w:rPr>
          <w:rFonts w:ascii="Mangal" w:hAnsi="Mangal" w:hint="cs"/>
          <w:b/>
          <w:bCs/>
          <w:sz w:val="24"/>
          <w:szCs w:val="24"/>
          <w:cs/>
          <w:lang w:bidi="hi-IN"/>
        </w:rPr>
        <w:t>7</w:t>
      </w:r>
    </w:p>
    <w:p w:rsidR="008B6470" w:rsidRPr="00F96F79" w:rsidRDefault="008B6470" w:rsidP="008B6470">
      <w:pPr>
        <w:spacing w:after="0" w:line="240" w:lineRule="auto"/>
        <w:ind w:right="9"/>
        <w:jc w:val="center"/>
        <w:rPr>
          <w:rFonts w:ascii="Mangal" w:eastAsia="Times New Roman" w:hAnsi="Mangal" w:hint="cs"/>
          <w:b/>
          <w:sz w:val="24"/>
          <w:szCs w:val="24"/>
          <w:lang w:bidi="hi-IN"/>
        </w:rPr>
      </w:pPr>
      <w:r w:rsidRPr="00F96F79">
        <w:rPr>
          <w:rFonts w:ascii="Mangal" w:eastAsia="Times New Roman" w:hAnsi="Mangal"/>
          <w:b/>
          <w:sz w:val="24"/>
          <w:szCs w:val="24"/>
          <w:cs/>
          <w:lang w:bidi="hi-IN"/>
        </w:rPr>
        <w:t>उत्तर देने की तारीखः 28.07.2014</w:t>
      </w:r>
    </w:p>
    <w:p w:rsidR="008B6470" w:rsidRPr="00F96F79" w:rsidRDefault="008B6470" w:rsidP="008B6470">
      <w:pPr>
        <w:spacing w:after="0" w:line="240" w:lineRule="auto"/>
        <w:ind w:right="9"/>
        <w:jc w:val="center"/>
        <w:rPr>
          <w:rFonts w:ascii="Mangal" w:eastAsia="Times New Roman" w:hAnsi="Mangal" w:hint="cs"/>
          <w:b/>
          <w:sz w:val="24"/>
          <w:szCs w:val="24"/>
          <w:lang w:bidi="hi-IN"/>
        </w:rPr>
      </w:pPr>
    </w:p>
    <w:p w:rsidR="008B6470" w:rsidRPr="00EF14B2" w:rsidRDefault="008B6470" w:rsidP="008B6470">
      <w:pPr>
        <w:pStyle w:val="NoSpacing"/>
        <w:ind w:right="9"/>
        <w:jc w:val="center"/>
        <w:rPr>
          <w:rFonts w:ascii="Mangal" w:hAnsi="Mangal" w:hint="cs"/>
          <w:b/>
          <w:bCs/>
          <w:szCs w:val="24"/>
        </w:rPr>
      </w:pPr>
      <w:r w:rsidRPr="00EF14B2">
        <w:rPr>
          <w:rFonts w:ascii="Mangal" w:hAnsi="Mangal"/>
          <w:b/>
          <w:bCs/>
          <w:szCs w:val="24"/>
          <w:cs/>
        </w:rPr>
        <w:t>कौशल विकास हेतु कार्य योजना</w:t>
      </w:r>
    </w:p>
    <w:p w:rsidR="008B6470" w:rsidRPr="00EF14B2" w:rsidRDefault="008B6470" w:rsidP="008B6470">
      <w:pPr>
        <w:pStyle w:val="NoSpacing"/>
        <w:ind w:right="9"/>
        <w:jc w:val="center"/>
        <w:rPr>
          <w:rFonts w:ascii="Mangal" w:hAnsi="Mangal"/>
          <w:b/>
          <w:bCs/>
          <w:szCs w:val="24"/>
        </w:rPr>
      </w:pPr>
    </w:p>
    <w:p w:rsidR="008B6470" w:rsidRDefault="008B6470" w:rsidP="008B6470">
      <w:pPr>
        <w:pStyle w:val="NoSpacing"/>
        <w:ind w:right="9"/>
        <w:jc w:val="both"/>
        <w:rPr>
          <w:rFonts w:ascii="Mangal" w:hAnsi="Mangal" w:hint="cs"/>
          <w:b/>
          <w:bCs/>
          <w:szCs w:val="24"/>
        </w:rPr>
      </w:pPr>
      <w:r w:rsidRPr="00EF14B2">
        <w:rPr>
          <w:rFonts w:ascii="Mangal" w:hAnsi="Mangal"/>
          <w:b/>
          <w:bCs/>
          <w:szCs w:val="24"/>
          <w:cs/>
        </w:rPr>
        <w:t>2027.</w:t>
      </w:r>
      <w:r w:rsidRPr="00EF14B2">
        <w:rPr>
          <w:rFonts w:ascii="Mangal" w:hAnsi="Mangal" w:hint="cs"/>
          <w:b/>
          <w:bCs/>
          <w:szCs w:val="24"/>
          <w:cs/>
        </w:rPr>
        <w:tab/>
      </w:r>
      <w:r w:rsidRPr="00EF14B2">
        <w:rPr>
          <w:rFonts w:ascii="Mangal" w:hAnsi="Mangal"/>
          <w:b/>
          <w:bCs/>
          <w:szCs w:val="24"/>
          <w:cs/>
        </w:rPr>
        <w:t xml:space="preserve">श्री नरेश अग्रवालः </w:t>
      </w:r>
    </w:p>
    <w:p w:rsidR="008B6470" w:rsidRDefault="008B6470" w:rsidP="008B6470">
      <w:pPr>
        <w:pStyle w:val="NoSpacing"/>
        <w:ind w:right="9"/>
        <w:jc w:val="both"/>
        <w:rPr>
          <w:rFonts w:ascii="Mangal" w:hAnsi="Mangal" w:hint="cs"/>
          <w:b/>
          <w:bCs/>
          <w:szCs w:val="24"/>
        </w:rPr>
      </w:pPr>
    </w:p>
    <w:p w:rsidR="008B6470" w:rsidRPr="00EF14B2" w:rsidRDefault="008B6470" w:rsidP="008B6470">
      <w:pPr>
        <w:pStyle w:val="NoSpacing"/>
        <w:ind w:right="9"/>
        <w:jc w:val="both"/>
        <w:rPr>
          <w:rFonts w:ascii="Mangal" w:hAnsi="Mangal"/>
          <w:b/>
          <w:bCs/>
          <w:szCs w:val="24"/>
        </w:rPr>
      </w:pPr>
      <w:r w:rsidRPr="00F96F79">
        <w:rPr>
          <w:rFonts w:ascii="Mangal" w:hAnsi="Mangal"/>
          <w:b/>
          <w:szCs w:val="24"/>
          <w:cs/>
        </w:rPr>
        <w:t xml:space="preserve">क्या </w:t>
      </w:r>
      <w:r w:rsidRPr="00F96F79">
        <w:rPr>
          <w:rFonts w:ascii="Mangal" w:hAnsi="Mangal"/>
          <w:bCs/>
          <w:szCs w:val="24"/>
          <w:cs/>
        </w:rPr>
        <w:t>मानव संसाधन विकास मंत्री</w:t>
      </w:r>
      <w:r w:rsidRPr="00F96F79">
        <w:rPr>
          <w:rFonts w:ascii="Mangal" w:hAnsi="Mangal"/>
          <w:b/>
          <w:szCs w:val="24"/>
          <w:cs/>
        </w:rPr>
        <w:t xml:space="preserve"> यह बताने की कृपा करेंगे किः</w:t>
      </w:r>
    </w:p>
    <w:p w:rsidR="008B6470" w:rsidRDefault="008B6470" w:rsidP="008B6470">
      <w:pPr>
        <w:pStyle w:val="NoSpacing"/>
        <w:ind w:right="9"/>
        <w:jc w:val="both"/>
        <w:rPr>
          <w:rFonts w:ascii="Mangal" w:hAnsi="Mangal" w:hint="cs"/>
          <w:b/>
          <w:bCs/>
          <w:szCs w:val="24"/>
        </w:rPr>
      </w:pPr>
    </w:p>
    <w:p w:rsidR="008B6470" w:rsidRPr="00EF14B2" w:rsidRDefault="008B6470" w:rsidP="008B6470">
      <w:pPr>
        <w:pStyle w:val="NoSpacing"/>
        <w:ind w:right="9"/>
        <w:jc w:val="both"/>
        <w:rPr>
          <w:rFonts w:ascii="Mangal" w:hAnsi="Mangal"/>
          <w:szCs w:val="24"/>
        </w:rPr>
      </w:pPr>
      <w:r>
        <w:rPr>
          <w:rFonts w:ascii="Mangal" w:hAnsi="Mangal"/>
          <w:szCs w:val="24"/>
          <w:cs/>
        </w:rPr>
        <w:t>(क)</w:t>
      </w:r>
      <w:r>
        <w:rPr>
          <w:rFonts w:ascii="Mangal" w:hAnsi="Mangal" w:hint="cs"/>
          <w:szCs w:val="24"/>
          <w:cs/>
        </w:rPr>
        <w:tab/>
      </w:r>
      <w:r w:rsidRPr="00EF14B2">
        <w:rPr>
          <w:rFonts w:ascii="Mangal" w:hAnsi="Mangal"/>
          <w:szCs w:val="24"/>
          <w:cs/>
        </w:rPr>
        <w:t>कौशल विकास</w:t>
      </w:r>
      <w:r w:rsidRPr="00EF14B2">
        <w:rPr>
          <w:rFonts w:ascii="Mangal" w:hAnsi="Mangal"/>
          <w:szCs w:val="24"/>
        </w:rPr>
        <w:t xml:space="preserve">, </w:t>
      </w:r>
      <w:r w:rsidRPr="00EF14B2">
        <w:rPr>
          <w:rFonts w:ascii="Mangal" w:hAnsi="Mangal"/>
          <w:szCs w:val="24"/>
          <w:cs/>
        </w:rPr>
        <w:t>जो कि सरकार की</w:t>
      </w:r>
      <w:r>
        <w:rPr>
          <w:rFonts w:ascii="Mangal" w:hAnsi="Mangal" w:hint="cs"/>
          <w:szCs w:val="24"/>
          <w:cs/>
        </w:rPr>
        <w:t xml:space="preserve"> </w:t>
      </w:r>
      <w:r w:rsidRPr="00EF14B2">
        <w:rPr>
          <w:rFonts w:ascii="Mangal" w:hAnsi="Mangal"/>
          <w:szCs w:val="24"/>
          <w:cs/>
        </w:rPr>
        <w:t>मुख्य कार्यसूची में शामिल रहा है</w:t>
      </w:r>
      <w:r w:rsidRPr="00EF14B2">
        <w:rPr>
          <w:rFonts w:ascii="Mangal" w:hAnsi="Mangal"/>
          <w:szCs w:val="24"/>
        </w:rPr>
        <w:t xml:space="preserve">, </w:t>
      </w:r>
      <w:r w:rsidRPr="00EF14B2">
        <w:rPr>
          <w:rFonts w:ascii="Mangal" w:hAnsi="Mangal"/>
          <w:szCs w:val="24"/>
          <w:cs/>
        </w:rPr>
        <w:t>हेतु क्या कार्य</w:t>
      </w:r>
      <w:r>
        <w:rPr>
          <w:rFonts w:ascii="Mangal" w:hAnsi="Mangal" w:hint="cs"/>
          <w:szCs w:val="24"/>
          <w:cs/>
        </w:rPr>
        <w:t xml:space="preserve"> </w:t>
      </w:r>
      <w:r w:rsidRPr="00EF14B2">
        <w:rPr>
          <w:rFonts w:ascii="Mangal" w:hAnsi="Mangal"/>
          <w:szCs w:val="24"/>
          <w:cs/>
        </w:rPr>
        <w:t>योजना तैयार की जा रही है</w:t>
      </w:r>
      <w:r w:rsidRPr="00EF14B2">
        <w:rPr>
          <w:rFonts w:ascii="Mangal" w:hAnsi="Mangal"/>
          <w:szCs w:val="24"/>
        </w:rPr>
        <w:t>;</w:t>
      </w:r>
    </w:p>
    <w:p w:rsidR="008B6470" w:rsidRPr="00EF14B2" w:rsidRDefault="008B6470" w:rsidP="008B6470">
      <w:pPr>
        <w:pStyle w:val="NoSpacing"/>
        <w:ind w:right="9"/>
        <w:jc w:val="both"/>
        <w:rPr>
          <w:rFonts w:ascii="Mangal" w:hAnsi="Mangal"/>
          <w:szCs w:val="24"/>
        </w:rPr>
      </w:pPr>
      <w:r>
        <w:rPr>
          <w:rFonts w:ascii="Mangal" w:hAnsi="Mangal"/>
          <w:szCs w:val="24"/>
          <w:cs/>
        </w:rPr>
        <w:t>(ख)</w:t>
      </w:r>
      <w:r>
        <w:rPr>
          <w:rFonts w:ascii="Mangal" w:hAnsi="Mangal" w:hint="cs"/>
          <w:szCs w:val="24"/>
          <w:cs/>
        </w:rPr>
        <w:tab/>
      </w:r>
      <w:r w:rsidRPr="00EF14B2">
        <w:rPr>
          <w:rFonts w:ascii="Mangal" w:hAnsi="Mangal"/>
          <w:szCs w:val="24"/>
          <w:cs/>
        </w:rPr>
        <w:t>क्या कौशल विकास के लिए नए संस्थान</w:t>
      </w:r>
      <w:r>
        <w:rPr>
          <w:rFonts w:ascii="Mangal" w:hAnsi="Mangal" w:hint="cs"/>
          <w:szCs w:val="24"/>
          <w:cs/>
        </w:rPr>
        <w:t xml:space="preserve"> </w:t>
      </w:r>
      <w:r w:rsidRPr="00EF14B2">
        <w:rPr>
          <w:rFonts w:ascii="Mangal" w:hAnsi="Mangal"/>
          <w:szCs w:val="24"/>
          <w:cs/>
        </w:rPr>
        <w:t>खोले जाएंगे</w:t>
      </w:r>
      <w:r w:rsidRPr="00EF14B2">
        <w:rPr>
          <w:rFonts w:ascii="Mangal" w:hAnsi="Mangal"/>
          <w:szCs w:val="24"/>
        </w:rPr>
        <w:t>;</w:t>
      </w:r>
    </w:p>
    <w:p w:rsidR="008B6470" w:rsidRPr="00EF14B2" w:rsidRDefault="008B6470" w:rsidP="008B6470">
      <w:pPr>
        <w:pStyle w:val="NoSpacing"/>
        <w:ind w:right="9"/>
        <w:jc w:val="both"/>
        <w:rPr>
          <w:rFonts w:ascii="Mangal" w:hAnsi="Mangal"/>
          <w:szCs w:val="24"/>
        </w:rPr>
      </w:pPr>
      <w:r>
        <w:rPr>
          <w:rFonts w:ascii="Mangal" w:hAnsi="Mangal"/>
          <w:szCs w:val="24"/>
          <w:cs/>
        </w:rPr>
        <w:t>(ग)</w:t>
      </w:r>
      <w:r>
        <w:rPr>
          <w:rFonts w:ascii="Mangal" w:hAnsi="Mangal" w:hint="cs"/>
          <w:szCs w:val="24"/>
          <w:cs/>
        </w:rPr>
        <w:tab/>
      </w:r>
      <w:r w:rsidRPr="00EF14B2">
        <w:rPr>
          <w:rFonts w:ascii="Mangal" w:hAnsi="Mangal"/>
          <w:szCs w:val="24"/>
          <w:cs/>
        </w:rPr>
        <w:t>यदि हां</w:t>
      </w:r>
      <w:r w:rsidRPr="00EF14B2">
        <w:rPr>
          <w:rFonts w:ascii="Mangal" w:hAnsi="Mangal"/>
          <w:szCs w:val="24"/>
        </w:rPr>
        <w:t xml:space="preserve">, </w:t>
      </w:r>
      <w:r w:rsidRPr="00EF14B2">
        <w:rPr>
          <w:rFonts w:ascii="Mangal" w:hAnsi="Mangal"/>
          <w:szCs w:val="24"/>
          <w:cs/>
        </w:rPr>
        <w:t>तो कौशल विकास के अंतर्गत</w:t>
      </w:r>
      <w:r>
        <w:rPr>
          <w:rFonts w:ascii="Mangal" w:hAnsi="Mangal" w:hint="cs"/>
          <w:szCs w:val="24"/>
          <w:cs/>
        </w:rPr>
        <w:t xml:space="preserve"> </w:t>
      </w:r>
      <w:r w:rsidRPr="00EF14B2">
        <w:rPr>
          <w:rFonts w:ascii="Mangal" w:hAnsi="Mangal"/>
          <w:szCs w:val="24"/>
          <w:cs/>
        </w:rPr>
        <w:t>किन विषयों को शामिल किया जाएगा</w:t>
      </w:r>
      <w:r w:rsidRPr="00EF14B2">
        <w:rPr>
          <w:rFonts w:ascii="Mangal" w:hAnsi="Mangal"/>
          <w:szCs w:val="24"/>
        </w:rPr>
        <w:t xml:space="preserve">; </w:t>
      </w:r>
      <w:r w:rsidRPr="00EF14B2">
        <w:rPr>
          <w:rFonts w:ascii="Mangal" w:hAnsi="Mangal"/>
          <w:szCs w:val="24"/>
          <w:cs/>
        </w:rPr>
        <w:t>और</w:t>
      </w:r>
    </w:p>
    <w:p w:rsidR="008B6470" w:rsidRDefault="008B6470" w:rsidP="008B6470">
      <w:pPr>
        <w:pStyle w:val="NoSpacing"/>
        <w:ind w:right="9"/>
        <w:jc w:val="both"/>
        <w:rPr>
          <w:rFonts w:ascii="Mangal" w:hAnsi="Mangal" w:hint="cs"/>
          <w:szCs w:val="24"/>
        </w:rPr>
      </w:pPr>
      <w:r>
        <w:rPr>
          <w:rFonts w:ascii="Mangal" w:hAnsi="Mangal"/>
          <w:szCs w:val="24"/>
          <w:cs/>
        </w:rPr>
        <w:t>(घ)</w:t>
      </w:r>
      <w:r>
        <w:rPr>
          <w:rFonts w:ascii="Mangal" w:hAnsi="Mangal" w:hint="cs"/>
          <w:szCs w:val="24"/>
          <w:cs/>
        </w:rPr>
        <w:tab/>
      </w:r>
      <w:r w:rsidRPr="00EF14B2">
        <w:rPr>
          <w:rFonts w:ascii="Mangal" w:hAnsi="Mangal"/>
          <w:szCs w:val="24"/>
          <w:cs/>
        </w:rPr>
        <w:t>यदि नहीं</w:t>
      </w:r>
      <w:r w:rsidRPr="00EF14B2">
        <w:rPr>
          <w:rFonts w:ascii="Mangal" w:hAnsi="Mangal"/>
          <w:szCs w:val="24"/>
        </w:rPr>
        <w:t xml:space="preserve">, </w:t>
      </w:r>
      <w:r w:rsidRPr="00EF14B2">
        <w:rPr>
          <w:rFonts w:ascii="Mangal" w:hAnsi="Mangal"/>
          <w:szCs w:val="24"/>
          <w:cs/>
        </w:rPr>
        <w:t>तो कौशल विकास किस प्रकार</w:t>
      </w:r>
      <w:r>
        <w:rPr>
          <w:rFonts w:ascii="Mangal" w:hAnsi="Mangal" w:hint="cs"/>
          <w:szCs w:val="24"/>
          <w:cs/>
        </w:rPr>
        <w:t xml:space="preserve"> </w:t>
      </w:r>
      <w:r w:rsidRPr="00EF14B2">
        <w:rPr>
          <w:rFonts w:ascii="Mangal" w:hAnsi="Mangal"/>
          <w:szCs w:val="24"/>
          <w:cs/>
        </w:rPr>
        <w:t>किया जाएगा</w:t>
      </w:r>
      <w:r w:rsidRPr="00EF14B2">
        <w:rPr>
          <w:rFonts w:ascii="Mangal" w:hAnsi="Mangal"/>
          <w:szCs w:val="24"/>
        </w:rPr>
        <w:t>?</w:t>
      </w:r>
    </w:p>
    <w:p w:rsidR="008B6470" w:rsidRDefault="008B6470" w:rsidP="008B6470">
      <w:pPr>
        <w:spacing w:after="0" w:line="240" w:lineRule="auto"/>
        <w:ind w:right="9"/>
        <w:jc w:val="center"/>
        <w:rPr>
          <w:rFonts w:ascii="Mangal" w:hAnsi="Mangal" w:hint="cs"/>
          <w:b/>
          <w:bCs/>
          <w:sz w:val="24"/>
          <w:szCs w:val="24"/>
          <w:lang w:bidi="hi-IN"/>
        </w:rPr>
      </w:pPr>
    </w:p>
    <w:p w:rsidR="008B6470" w:rsidRPr="00F96F79" w:rsidRDefault="008B6470" w:rsidP="008B6470">
      <w:pPr>
        <w:spacing w:after="0" w:line="240" w:lineRule="auto"/>
        <w:ind w:right="9"/>
        <w:jc w:val="center"/>
        <w:rPr>
          <w:rFonts w:ascii="Mangal" w:hAnsi="Mangal"/>
          <w:b/>
          <w:bCs/>
          <w:sz w:val="24"/>
          <w:szCs w:val="24"/>
        </w:rPr>
      </w:pPr>
      <w:r w:rsidRPr="00F96F79">
        <w:rPr>
          <w:rFonts w:ascii="Mangal" w:hAnsi="Mangal"/>
          <w:b/>
          <w:bCs/>
          <w:sz w:val="24"/>
          <w:szCs w:val="24"/>
          <w:cs/>
          <w:lang w:bidi="hi-IN"/>
        </w:rPr>
        <w:t>उत्तर</w:t>
      </w:r>
    </w:p>
    <w:p w:rsidR="008B6470" w:rsidRPr="00F96F79" w:rsidRDefault="008B6470" w:rsidP="008B6470">
      <w:pPr>
        <w:spacing w:after="0" w:line="240" w:lineRule="auto"/>
        <w:ind w:right="9"/>
        <w:jc w:val="center"/>
        <w:rPr>
          <w:rFonts w:ascii="Mangal" w:hAnsi="Mangal"/>
          <w:sz w:val="24"/>
          <w:szCs w:val="24"/>
          <w:lang w:bidi="hi-IN"/>
        </w:rPr>
      </w:pPr>
    </w:p>
    <w:p w:rsidR="008B6470" w:rsidRPr="00F96F79" w:rsidRDefault="008B6470" w:rsidP="008B6470">
      <w:pPr>
        <w:spacing w:after="0" w:line="240" w:lineRule="auto"/>
        <w:ind w:right="9"/>
        <w:jc w:val="center"/>
        <w:rPr>
          <w:rFonts w:ascii="Mangal" w:eastAsia="Times New Roman" w:hAnsi="Mangal"/>
          <w:bCs/>
          <w:sz w:val="24"/>
          <w:szCs w:val="24"/>
        </w:rPr>
      </w:pPr>
      <w:r w:rsidRPr="00F96F79">
        <w:rPr>
          <w:rFonts w:ascii="Mangal" w:eastAsia="Times New Roman" w:hAnsi="Mangal"/>
          <w:bCs/>
          <w:sz w:val="24"/>
          <w:szCs w:val="24"/>
          <w:cs/>
          <w:lang w:bidi="hi-IN"/>
        </w:rPr>
        <w:t>मानव</w:t>
      </w:r>
      <w:r w:rsidRPr="00F96F79">
        <w:rPr>
          <w:rFonts w:ascii="Mangal" w:eastAsia="Times New Roman" w:hAnsi="Mangal"/>
          <w:bCs/>
          <w:sz w:val="24"/>
          <w:szCs w:val="24"/>
          <w:rtl/>
          <w:cs/>
        </w:rPr>
        <w:t xml:space="preserve"> </w:t>
      </w:r>
      <w:r w:rsidRPr="00F96F79">
        <w:rPr>
          <w:rFonts w:ascii="Mangal" w:eastAsia="Times New Roman" w:hAnsi="Mangal"/>
          <w:bCs/>
          <w:sz w:val="24"/>
          <w:szCs w:val="24"/>
          <w:cs/>
          <w:lang w:bidi="hi-IN"/>
        </w:rPr>
        <w:t>संसाधन</w:t>
      </w:r>
      <w:r w:rsidRPr="00F96F79">
        <w:rPr>
          <w:rFonts w:ascii="Mangal" w:eastAsia="Times New Roman" w:hAnsi="Mangal"/>
          <w:bCs/>
          <w:sz w:val="24"/>
          <w:szCs w:val="24"/>
          <w:rtl/>
          <w:cs/>
        </w:rPr>
        <w:t xml:space="preserve"> </w:t>
      </w:r>
      <w:r w:rsidRPr="00F96F79">
        <w:rPr>
          <w:rFonts w:ascii="Mangal" w:eastAsia="Times New Roman" w:hAnsi="Mangal"/>
          <w:bCs/>
          <w:sz w:val="24"/>
          <w:szCs w:val="24"/>
          <w:cs/>
          <w:lang w:bidi="hi-IN"/>
        </w:rPr>
        <w:t>विकास</w:t>
      </w:r>
      <w:r w:rsidRPr="00F96F79">
        <w:rPr>
          <w:rFonts w:ascii="Mangal" w:eastAsia="Times New Roman" w:hAnsi="Mangal"/>
          <w:bCs/>
          <w:sz w:val="24"/>
          <w:szCs w:val="24"/>
          <w:rtl/>
          <w:cs/>
        </w:rPr>
        <w:t xml:space="preserve"> </w:t>
      </w:r>
      <w:r w:rsidRPr="00F96F79">
        <w:rPr>
          <w:rFonts w:ascii="Mangal" w:eastAsia="Times New Roman" w:hAnsi="Mangal"/>
          <w:bCs/>
          <w:sz w:val="24"/>
          <w:szCs w:val="24"/>
          <w:cs/>
          <w:lang w:bidi="hi-IN"/>
        </w:rPr>
        <w:t>मंत्री</w:t>
      </w:r>
    </w:p>
    <w:p w:rsidR="008B6470" w:rsidRPr="00F96F79" w:rsidRDefault="008B6470" w:rsidP="008B6470">
      <w:pPr>
        <w:spacing w:after="0" w:line="240" w:lineRule="auto"/>
        <w:ind w:right="9"/>
        <w:jc w:val="center"/>
        <w:rPr>
          <w:rFonts w:ascii="Mangal" w:eastAsia="Times New Roman" w:hAnsi="Mangal"/>
          <w:bCs/>
          <w:sz w:val="24"/>
          <w:szCs w:val="24"/>
          <w:lang w:bidi="hi-IN"/>
        </w:rPr>
      </w:pPr>
      <w:r w:rsidRPr="00F96F79">
        <w:rPr>
          <w:rFonts w:ascii="Mangal" w:eastAsia="Times New Roman" w:hAnsi="Mangal"/>
          <w:b/>
          <w:sz w:val="24"/>
          <w:szCs w:val="24"/>
        </w:rPr>
        <w:t>(</w:t>
      </w:r>
      <w:r w:rsidRPr="00F96F79">
        <w:rPr>
          <w:rFonts w:ascii="Mangal" w:eastAsia="Times New Roman" w:hAnsi="Mangal"/>
          <w:bCs/>
          <w:sz w:val="24"/>
          <w:szCs w:val="24"/>
          <w:cs/>
          <w:lang w:bidi="hi-IN"/>
        </w:rPr>
        <w:t>श्रीमती स्मृति ज़ूबिन इरानी)</w:t>
      </w:r>
    </w:p>
    <w:p w:rsidR="008B6470" w:rsidRDefault="008B6470" w:rsidP="008B6470">
      <w:pPr>
        <w:pStyle w:val="NoSpacing"/>
        <w:ind w:right="9"/>
        <w:jc w:val="both"/>
        <w:rPr>
          <w:rFonts w:ascii="Mangal" w:hAnsi="Mangal" w:hint="cs"/>
          <w:bCs/>
          <w:szCs w:val="24"/>
        </w:rPr>
      </w:pPr>
    </w:p>
    <w:p w:rsidR="008B6470" w:rsidRPr="007746BE" w:rsidRDefault="008B6470" w:rsidP="008B6470">
      <w:pPr>
        <w:pStyle w:val="NoSpacing"/>
        <w:ind w:right="9"/>
        <w:jc w:val="both"/>
        <w:rPr>
          <w:rFonts w:ascii="Mangal" w:hAnsi="Mangal"/>
          <w:caps/>
          <w:szCs w:val="24"/>
          <w:lang w:val="en-IN"/>
        </w:rPr>
      </w:pPr>
      <w:r w:rsidRPr="00F96F79">
        <w:rPr>
          <w:rFonts w:ascii="Mangal" w:hAnsi="Mangal" w:hint="cs"/>
          <w:bCs/>
          <w:szCs w:val="24"/>
          <w:cs/>
        </w:rPr>
        <w:t>(</w:t>
      </w:r>
      <w:r>
        <w:rPr>
          <w:rFonts w:ascii="Mangal" w:hAnsi="Mangal" w:hint="cs"/>
          <w:bCs/>
          <w:szCs w:val="24"/>
          <w:cs/>
        </w:rPr>
        <w:t xml:space="preserve">क) </w:t>
      </w:r>
      <w:r w:rsidRPr="00F96F79">
        <w:rPr>
          <w:rFonts w:ascii="Mangal" w:hAnsi="Mangal" w:hint="cs"/>
          <w:bCs/>
          <w:szCs w:val="24"/>
          <w:cs/>
        </w:rPr>
        <w:t>:</w:t>
      </w:r>
      <w:r>
        <w:rPr>
          <w:rFonts w:ascii="Mangal" w:hAnsi="Mangal" w:hint="cs"/>
          <w:bCs/>
          <w:szCs w:val="24"/>
          <w:cs/>
        </w:rPr>
        <w:t xml:space="preserve"> </w:t>
      </w:r>
      <w:r>
        <w:rPr>
          <w:rFonts w:ascii="Mangal" w:hAnsi="Mangal" w:hint="cs"/>
          <w:caps/>
          <w:szCs w:val="24"/>
          <w:cs/>
        </w:rPr>
        <w:t>राष्ट्रीय कौशल अर्हता ढांचे (एनएसक्यूएफ) को वित्त मंत्रालय द्वारा 27 दिसंबर, 2013 को भारत के राजपत्र में अधिसूचित किया गया है जो एक अनन्य गुणवत्ता आश्वासन ढांचा है। इस अधिसूचना की धारा 14</w:t>
      </w:r>
      <w:r>
        <w:rPr>
          <w:rFonts w:ascii="Mangal" w:hAnsi="Mangal"/>
          <w:caps/>
          <w:szCs w:val="24"/>
          <w:lang w:val="en-IN"/>
        </w:rPr>
        <w:t>(</w:t>
      </w:r>
      <w:r w:rsidRPr="007746BE">
        <w:rPr>
          <w:rStyle w:val="Heading2Char"/>
        </w:rPr>
        <w:t>iv</w:t>
      </w:r>
      <w:r>
        <w:rPr>
          <w:rFonts w:ascii="Mangal" w:hAnsi="Mangal"/>
          <w:caps/>
          <w:szCs w:val="24"/>
          <w:lang w:val="en-IN"/>
        </w:rPr>
        <w:t>)</w:t>
      </w:r>
      <w:r>
        <w:rPr>
          <w:rFonts w:ascii="Mangal" w:hAnsi="Mangal" w:hint="cs"/>
          <w:caps/>
          <w:szCs w:val="24"/>
          <w:cs/>
          <w:lang w:val="en-IN"/>
        </w:rPr>
        <w:t xml:space="preserve"> के अनुसार इस एनएसक्यूएफ को आरंभ कराने के लिए कार्यान्वयन समय सूची संबंधी कार्य योजना निम्नलिखित होगीः-</w:t>
      </w:r>
    </w:p>
    <w:p w:rsidR="008B6470" w:rsidRDefault="008B6470" w:rsidP="008B6470">
      <w:pPr>
        <w:pStyle w:val="NoSpacing"/>
        <w:ind w:right="9"/>
        <w:jc w:val="both"/>
        <w:rPr>
          <w:rFonts w:ascii="Mangal" w:hAnsi="Mangal" w:hint="cs"/>
          <w:caps/>
          <w:szCs w:val="24"/>
          <w:lang w:val="en-IN"/>
        </w:rPr>
      </w:pPr>
    </w:p>
    <w:p w:rsidR="008B6470" w:rsidRPr="00EB4158" w:rsidRDefault="008B6470" w:rsidP="008B6470">
      <w:pPr>
        <w:pStyle w:val="NoSpacing"/>
        <w:ind w:right="9"/>
        <w:jc w:val="both"/>
        <w:rPr>
          <w:rStyle w:val="Heading2Char"/>
          <w:rFonts w:ascii="Mangal" w:hAnsi="Mangal"/>
          <w:b w:val="0"/>
          <w:bCs w:val="0"/>
        </w:rPr>
      </w:pPr>
      <w:r w:rsidRPr="007746BE">
        <w:rPr>
          <w:rFonts w:ascii="Mangal" w:hAnsi="Mangal"/>
          <w:caps/>
          <w:szCs w:val="24"/>
          <w:lang w:val="en-IN"/>
        </w:rPr>
        <w:t>(</w:t>
      </w:r>
      <w:proofErr w:type="spellStart"/>
      <w:r w:rsidRPr="007746BE">
        <w:rPr>
          <w:rStyle w:val="Heading2Char"/>
          <w:rFonts w:ascii="Mangal" w:hAnsi="Mangal"/>
        </w:rPr>
        <w:t>i</w:t>
      </w:r>
      <w:proofErr w:type="spellEnd"/>
      <w:r w:rsidRPr="007746BE">
        <w:rPr>
          <w:rStyle w:val="Heading2Char"/>
          <w:rFonts w:ascii="Mangal" w:hAnsi="Mangal"/>
          <w:b w:val="0"/>
          <w:bCs w:val="0"/>
        </w:rPr>
        <w:t>)</w:t>
      </w:r>
      <w:r w:rsidRPr="007746BE">
        <w:rPr>
          <w:rStyle w:val="Heading2Char"/>
          <w:rFonts w:ascii="Mangal" w:hAnsi="Mangal"/>
          <w:b w:val="0"/>
          <w:bCs w:val="0"/>
          <w:cs/>
        </w:rPr>
        <w:tab/>
      </w:r>
      <w:r w:rsidRPr="00EB4158">
        <w:rPr>
          <w:rStyle w:val="Heading2Char"/>
          <w:rFonts w:ascii="Mangal" w:hAnsi="Mangal"/>
          <w:b w:val="0"/>
          <w:bCs w:val="0"/>
          <w:cs/>
        </w:rPr>
        <w:t xml:space="preserve">एनएसक्यूएफ की अधिसूचना के तत्काल बाद </w:t>
      </w:r>
    </w:p>
    <w:p w:rsidR="008B6470" w:rsidRPr="00EB4158" w:rsidRDefault="008B6470" w:rsidP="008B6470">
      <w:pPr>
        <w:pStyle w:val="NoSpacing"/>
        <w:ind w:left="1440" w:right="9" w:hanging="720"/>
        <w:jc w:val="both"/>
        <w:rPr>
          <w:rStyle w:val="Heading2Char"/>
          <w:rFonts w:ascii="Mangal" w:hAnsi="Mangal" w:hint="cs"/>
          <w:b w:val="0"/>
          <w:bCs w:val="0"/>
        </w:rPr>
      </w:pPr>
      <w:r w:rsidRPr="00EB4158">
        <w:rPr>
          <w:rStyle w:val="Heading2Char"/>
          <w:rFonts w:ascii="Mangal" w:hAnsi="Mangal"/>
          <w:b w:val="0"/>
          <w:bCs w:val="0"/>
          <w:cs/>
        </w:rPr>
        <w:lastRenderedPageBreak/>
        <w:t>क.</w:t>
      </w:r>
      <w:r w:rsidRPr="00EB4158">
        <w:rPr>
          <w:rStyle w:val="Heading2Char"/>
          <w:rFonts w:ascii="Mangal" w:hAnsi="Mangal"/>
          <w:b w:val="0"/>
          <w:bCs w:val="0"/>
          <w:cs/>
        </w:rPr>
        <w:tab/>
        <w:t>मानव संसाधन विकास मंत्रालय द्वार</w:t>
      </w:r>
      <w:r>
        <w:rPr>
          <w:rStyle w:val="Heading2Char"/>
          <w:rFonts w:ascii="Mangal" w:hAnsi="Mangal" w:hint="cs"/>
          <w:b w:val="0"/>
          <w:bCs w:val="0"/>
          <w:cs/>
        </w:rPr>
        <w:t>ा</w:t>
      </w:r>
      <w:r w:rsidRPr="00EB4158">
        <w:rPr>
          <w:rStyle w:val="Heading2Char"/>
          <w:rFonts w:ascii="Mangal" w:hAnsi="Mangal"/>
          <w:b w:val="0"/>
          <w:bCs w:val="0"/>
          <w:cs/>
        </w:rPr>
        <w:t xml:space="preserve"> जारी एनवीईक्यूएफ (राष्ट्रीय व्यावसायिक शिक्षा अर्हता ढांचा) सहित सभी अन्य ढांचे समाप्त हो जाएंगे और एनएसक्यूएफ द्वारा अधिक्रमित हो जाएंगे।</w:t>
      </w:r>
    </w:p>
    <w:p w:rsidR="008B6470" w:rsidRDefault="008B6470" w:rsidP="008B6470">
      <w:pPr>
        <w:pStyle w:val="NoSpacing"/>
        <w:ind w:left="1440" w:right="9" w:hanging="720"/>
        <w:jc w:val="both"/>
        <w:rPr>
          <w:rStyle w:val="Heading2Char"/>
          <w:rFonts w:ascii="Mangal" w:hAnsi="Mangal" w:hint="cs"/>
          <w:b w:val="0"/>
          <w:bCs w:val="0"/>
        </w:rPr>
      </w:pPr>
      <w:r w:rsidRPr="00EB4158">
        <w:rPr>
          <w:rStyle w:val="Heading2Char"/>
          <w:rFonts w:ascii="Mangal" w:hAnsi="Mangal" w:hint="cs"/>
          <w:b w:val="0"/>
          <w:bCs w:val="0"/>
          <w:cs/>
        </w:rPr>
        <w:t>ख.</w:t>
      </w:r>
      <w:r w:rsidRPr="00EB4158">
        <w:rPr>
          <w:rStyle w:val="Heading2Char"/>
          <w:rFonts w:ascii="Mangal" w:hAnsi="Mangal" w:hint="cs"/>
          <w:b w:val="0"/>
          <w:bCs w:val="0"/>
          <w:cs/>
        </w:rPr>
        <w:tab/>
      </w:r>
      <w:r>
        <w:rPr>
          <w:rStyle w:val="Heading2Char"/>
          <w:rFonts w:ascii="Mangal" w:hAnsi="Mangal" w:hint="cs"/>
          <w:b w:val="0"/>
          <w:bCs w:val="0"/>
          <w:cs/>
        </w:rPr>
        <w:t>एनएसक्यूएफ अनुपालनकर्ता प्रशिक्षण/शैक्षिक कार्यक्रम/पाठ्यक्रम प्राथमिकता के आधार पर सरकारी निधियां प्राप्त करने के पात्र हो जाएंगे।</w:t>
      </w:r>
    </w:p>
    <w:p w:rsidR="008B6470" w:rsidRDefault="008B6470" w:rsidP="008B6470">
      <w:pPr>
        <w:pStyle w:val="NoSpacing"/>
        <w:ind w:right="9"/>
        <w:jc w:val="both"/>
        <w:rPr>
          <w:rStyle w:val="Heading2Char"/>
          <w:rFonts w:ascii="Mangal" w:hAnsi="Mangal" w:hint="cs"/>
          <w:b w:val="0"/>
          <w:bCs w:val="0"/>
        </w:rPr>
      </w:pPr>
    </w:p>
    <w:p w:rsidR="008B6470" w:rsidRDefault="008B6470" w:rsidP="008B6470">
      <w:pPr>
        <w:pStyle w:val="NoSpacing"/>
        <w:ind w:right="9"/>
        <w:jc w:val="both"/>
        <w:rPr>
          <w:rStyle w:val="Heading2Char"/>
          <w:rFonts w:ascii="Mangal" w:hAnsi="Mangal" w:hint="cs"/>
          <w:b w:val="0"/>
          <w:bCs w:val="0"/>
          <w:lang w:val="en-IN"/>
        </w:rPr>
      </w:pPr>
      <w:r>
        <w:rPr>
          <w:rStyle w:val="Heading2Char"/>
          <w:rFonts w:ascii="Mangal" w:hAnsi="Mangal"/>
          <w:b w:val="0"/>
          <w:bCs w:val="0"/>
          <w:lang w:val="en-IN"/>
        </w:rPr>
        <w:t>(ii)</w:t>
      </w:r>
      <w:r>
        <w:rPr>
          <w:rStyle w:val="Heading2Char"/>
          <w:rFonts w:ascii="Mangal" w:hAnsi="Mangal" w:hint="cs"/>
          <w:b w:val="0"/>
          <w:bCs w:val="0"/>
          <w:cs/>
          <w:lang w:val="en-IN"/>
        </w:rPr>
        <w:tab/>
        <w:t>एनएसक्यूएफ की अधिसूचना की तीसरी वर्षगांठ की तारीख के बाद</w:t>
      </w:r>
    </w:p>
    <w:p w:rsidR="008B6470" w:rsidRDefault="008B6470" w:rsidP="008B6470">
      <w:pPr>
        <w:pStyle w:val="NoSpacing"/>
        <w:ind w:right="9"/>
        <w:jc w:val="both"/>
        <w:rPr>
          <w:rStyle w:val="Heading2Char"/>
          <w:rFonts w:ascii="Mangal" w:hAnsi="Mangal" w:hint="cs"/>
          <w:b w:val="0"/>
          <w:bCs w:val="0"/>
          <w:lang w:val="en-IN"/>
        </w:rPr>
      </w:pPr>
    </w:p>
    <w:p w:rsidR="008B6470" w:rsidRPr="00EB4158" w:rsidRDefault="008B6470" w:rsidP="008B6470">
      <w:pPr>
        <w:pStyle w:val="NoSpacing"/>
        <w:numPr>
          <w:ilvl w:val="0"/>
          <w:numId w:val="1"/>
        </w:numPr>
        <w:ind w:left="1440" w:right="9" w:hanging="720"/>
        <w:jc w:val="both"/>
        <w:rPr>
          <w:rStyle w:val="Heading2Char"/>
          <w:rFonts w:ascii="Mangal" w:hAnsi="Mangal" w:hint="cs"/>
          <w:b w:val="0"/>
          <w:bCs w:val="0"/>
          <w:caps/>
          <w:lang w:val="en-IN"/>
        </w:rPr>
      </w:pPr>
      <w:r>
        <w:rPr>
          <w:rStyle w:val="Heading2Char"/>
          <w:rFonts w:ascii="Mangal" w:hAnsi="Mangal" w:hint="cs"/>
          <w:b w:val="0"/>
          <w:bCs w:val="0"/>
          <w:cs/>
          <w:lang w:val="en-IN"/>
        </w:rPr>
        <w:t>एनएसक्यूएफ का अनुपालन न करने वाले किसी प्रशिक्षण/शैक्षणिक कार्यक्रम पाठ्यक्रम को सरकारी निधियां प्राप्त नहीं होंगी।</w:t>
      </w:r>
    </w:p>
    <w:p w:rsidR="008B6470" w:rsidRPr="00EB4158" w:rsidRDefault="008B6470" w:rsidP="008B6470">
      <w:pPr>
        <w:pStyle w:val="NoSpacing"/>
        <w:numPr>
          <w:ilvl w:val="0"/>
          <w:numId w:val="1"/>
        </w:numPr>
        <w:ind w:left="1440" w:right="9" w:hanging="720"/>
        <w:jc w:val="both"/>
        <w:rPr>
          <w:rStyle w:val="Heading2Char"/>
          <w:rFonts w:ascii="Mangal" w:hAnsi="Mangal" w:hint="cs"/>
          <w:b w:val="0"/>
          <w:bCs w:val="0"/>
          <w:caps/>
          <w:lang w:val="en-IN"/>
        </w:rPr>
      </w:pPr>
      <w:r>
        <w:rPr>
          <w:rStyle w:val="Heading2Char"/>
          <w:rFonts w:ascii="Mangal" w:hAnsi="Mangal" w:hint="cs"/>
          <w:b w:val="0"/>
          <w:bCs w:val="0"/>
          <w:cs/>
          <w:lang w:val="en-IN"/>
        </w:rPr>
        <w:t>सरकारी निधि प्राप्त करने वाली सभी प्रशिक्षण तथा शैक्षिक संस्थाएं एनएसक्यूएफ स्तरों के अनुसार विभिन्न पाठ्यक्रमों में दाखिले की पात्रता कसौटी परिभाषित करेंगी।</w:t>
      </w:r>
    </w:p>
    <w:p w:rsidR="008B6470" w:rsidRPr="00EB4158" w:rsidRDefault="008B6470" w:rsidP="008B6470">
      <w:pPr>
        <w:pStyle w:val="NoSpacing"/>
        <w:numPr>
          <w:ilvl w:val="0"/>
          <w:numId w:val="1"/>
        </w:numPr>
        <w:ind w:left="1440" w:right="9" w:hanging="720"/>
        <w:jc w:val="both"/>
        <w:rPr>
          <w:rStyle w:val="Heading2Char"/>
          <w:rFonts w:ascii="Mangal" w:hAnsi="Mangal" w:hint="cs"/>
          <w:b w:val="0"/>
          <w:bCs w:val="0"/>
          <w:caps/>
          <w:lang w:val="en-IN"/>
        </w:rPr>
      </w:pPr>
      <w:r>
        <w:rPr>
          <w:rStyle w:val="Heading2Char"/>
          <w:rFonts w:ascii="Mangal" w:hAnsi="Mangal" w:hint="cs"/>
          <w:b w:val="0"/>
          <w:bCs w:val="0"/>
          <w:cs/>
          <w:lang w:val="en-IN"/>
        </w:rPr>
        <w:t>एनएसक्यूएफ स्तरों के अनुसार सभी पदों के लिए पात्रता कसौटी परिभाषित करने के लिए भारत सरकार और केंद्र सरकार के सार्वजनिक क्षेत्र के उद्यमों के भर्ती नियमों में संशोधन किया जाएगा।</w:t>
      </w:r>
    </w:p>
    <w:p w:rsidR="008B6470" w:rsidRPr="00EB4158" w:rsidRDefault="008B6470" w:rsidP="008B6470">
      <w:pPr>
        <w:pStyle w:val="NoSpacing"/>
        <w:numPr>
          <w:ilvl w:val="0"/>
          <w:numId w:val="1"/>
        </w:numPr>
        <w:ind w:left="1440" w:right="9" w:hanging="720"/>
        <w:jc w:val="both"/>
        <w:rPr>
          <w:rStyle w:val="Heading2Char"/>
          <w:rFonts w:ascii="Mangal" w:hAnsi="Mangal" w:hint="cs"/>
          <w:b w:val="0"/>
          <w:bCs w:val="0"/>
          <w:caps/>
          <w:lang w:val="en-IN"/>
        </w:rPr>
      </w:pPr>
      <w:r>
        <w:rPr>
          <w:rStyle w:val="Heading2Char"/>
          <w:rFonts w:ascii="Mangal" w:hAnsi="Mangal" w:hint="cs"/>
          <w:b w:val="0"/>
          <w:bCs w:val="0"/>
          <w:cs/>
          <w:lang w:val="en-IN"/>
        </w:rPr>
        <w:t>राज्य सरकारों को एनएसक्यूएफ स्तरों के अनुसार सभी पदों के लिए पात्रता कसौटी परिभाषित करने हेतु अपने-अपने सार्वजनिक क्षेत्र के उद्यमों के भर्ती नियमों को संशोधित करने के लिए प्रोत्साहित किया जाएगा।</w:t>
      </w:r>
    </w:p>
    <w:p w:rsidR="008B6470" w:rsidRDefault="008B6470" w:rsidP="008B6470">
      <w:pPr>
        <w:pStyle w:val="NoSpacing"/>
        <w:ind w:left="1440" w:right="9" w:hanging="720"/>
        <w:jc w:val="both"/>
        <w:rPr>
          <w:rStyle w:val="Heading2Char"/>
          <w:rFonts w:ascii="Mangal" w:hAnsi="Mangal"/>
          <w:b w:val="0"/>
          <w:bCs w:val="0"/>
          <w:lang w:val="en-IN"/>
        </w:rPr>
      </w:pPr>
    </w:p>
    <w:p w:rsidR="008B6470" w:rsidRDefault="008B6470" w:rsidP="008B6470">
      <w:pPr>
        <w:pStyle w:val="NoSpacing"/>
        <w:ind w:right="9"/>
        <w:jc w:val="both"/>
        <w:rPr>
          <w:rStyle w:val="Heading2Char"/>
          <w:rFonts w:ascii="Mangal" w:hAnsi="Mangal" w:hint="cs"/>
          <w:b w:val="0"/>
          <w:bCs w:val="0"/>
          <w:lang w:val="en-IN"/>
        </w:rPr>
      </w:pPr>
      <w:r>
        <w:rPr>
          <w:rStyle w:val="Heading2Char"/>
          <w:rFonts w:ascii="Mangal" w:hAnsi="Mangal"/>
          <w:b w:val="0"/>
          <w:bCs w:val="0"/>
          <w:lang w:val="en-IN"/>
        </w:rPr>
        <w:t>(iii)</w:t>
      </w:r>
      <w:r>
        <w:rPr>
          <w:rStyle w:val="Heading2Char"/>
          <w:rFonts w:ascii="Mangal" w:hAnsi="Mangal" w:hint="cs"/>
          <w:b w:val="0"/>
          <w:bCs w:val="0"/>
          <w:cs/>
          <w:lang w:val="en-IN"/>
        </w:rPr>
        <w:tab/>
        <w:t>एनएसक्यूएफ की अधिसूचना की पांचवीं वर्षगांठ की तारीख के बाद</w:t>
      </w:r>
    </w:p>
    <w:p w:rsidR="008B6470" w:rsidRPr="00EB4158" w:rsidRDefault="008B6470" w:rsidP="008B6470">
      <w:pPr>
        <w:pStyle w:val="NoSpacing"/>
        <w:numPr>
          <w:ilvl w:val="0"/>
          <w:numId w:val="2"/>
        </w:numPr>
        <w:ind w:left="1440" w:right="9" w:hanging="720"/>
        <w:jc w:val="both"/>
        <w:rPr>
          <w:rStyle w:val="Heading2Char"/>
          <w:rFonts w:ascii="Mangal" w:hAnsi="Mangal" w:hint="cs"/>
          <w:b w:val="0"/>
          <w:bCs w:val="0"/>
          <w:caps/>
          <w:lang w:val="en-IN"/>
        </w:rPr>
      </w:pPr>
      <w:r>
        <w:rPr>
          <w:rStyle w:val="Heading2Char"/>
          <w:rFonts w:ascii="Mangal" w:hAnsi="Mangal" w:hint="cs"/>
          <w:b w:val="0"/>
          <w:bCs w:val="0"/>
          <w:cs/>
          <w:lang w:val="en-IN"/>
        </w:rPr>
        <w:t>सभी प्रशिक्षण/शैक्षिक कार्यक्रमों/पाठ्यक्रमों के लिए एनएसक्यूएफ का अनुपालन करना अनिवार्य होगा।</w:t>
      </w:r>
    </w:p>
    <w:p w:rsidR="008B6470" w:rsidRPr="00EB4158" w:rsidRDefault="008B6470" w:rsidP="008B6470">
      <w:pPr>
        <w:pStyle w:val="NoSpacing"/>
        <w:numPr>
          <w:ilvl w:val="0"/>
          <w:numId w:val="2"/>
        </w:numPr>
        <w:ind w:left="1440" w:right="9" w:hanging="720"/>
        <w:jc w:val="both"/>
        <w:rPr>
          <w:rStyle w:val="Heading2Char"/>
          <w:rFonts w:ascii="Mangal" w:hAnsi="Mangal" w:hint="cs"/>
          <w:b w:val="0"/>
          <w:bCs w:val="0"/>
          <w:caps/>
          <w:lang w:val="en-IN"/>
        </w:rPr>
      </w:pPr>
      <w:r>
        <w:rPr>
          <w:rStyle w:val="Heading2Char"/>
          <w:rFonts w:ascii="Mangal" w:hAnsi="Mangal" w:hint="cs"/>
          <w:b w:val="0"/>
          <w:bCs w:val="0"/>
          <w:cs/>
          <w:lang w:val="en-IN"/>
        </w:rPr>
        <w:t>सभी प्रशिक्षण और शैक्षिक संस्थाएं एनएसक्यूएफ स्तरों के अनुसार विभिन्न पाठ्यक्रमों में दाखिले के लिए पात्रता कसौटी परिभाषित करेंगी।</w:t>
      </w:r>
    </w:p>
    <w:p w:rsidR="008B6470" w:rsidRDefault="008B6470" w:rsidP="008B6470">
      <w:pPr>
        <w:pStyle w:val="NoSpacing"/>
        <w:ind w:right="9"/>
        <w:jc w:val="both"/>
        <w:rPr>
          <w:rFonts w:ascii="Mangal" w:hAnsi="Mangal"/>
          <w:caps/>
          <w:szCs w:val="24"/>
          <w:lang w:val="en-IN"/>
        </w:rPr>
      </w:pPr>
    </w:p>
    <w:p w:rsidR="008B6470" w:rsidRDefault="008B6470" w:rsidP="008B6470">
      <w:pPr>
        <w:pStyle w:val="NoSpacing"/>
        <w:ind w:right="9"/>
        <w:jc w:val="both"/>
        <w:rPr>
          <w:rFonts w:ascii="Mangal" w:hAnsi="Mangal" w:hint="cs"/>
          <w:caps/>
          <w:szCs w:val="24"/>
          <w:lang w:val="en-IN"/>
        </w:rPr>
      </w:pPr>
      <w:r>
        <w:rPr>
          <w:rFonts w:ascii="Mangal" w:hAnsi="Mangal" w:hint="cs"/>
          <w:caps/>
          <w:szCs w:val="24"/>
          <w:cs/>
          <w:lang w:val="en-IN"/>
        </w:rPr>
        <w:t>ऊपर उल्लिखित बातों के अलावा, मानव संसाधन विकास मंत्रालय एनआईसीटीई, यूजीसी, बीओएटी और इग्नू की मार्फत निम्नलिखित योजनाओं/कार्यक्रमों का भी संचालन कर रहा हैः</w:t>
      </w:r>
    </w:p>
    <w:p w:rsidR="008B6470" w:rsidRDefault="008B6470" w:rsidP="008B6470">
      <w:pPr>
        <w:pStyle w:val="NoSpacing"/>
        <w:ind w:right="9"/>
        <w:jc w:val="both"/>
        <w:rPr>
          <w:rFonts w:ascii="Mangal" w:hAnsi="Mangal" w:hint="cs"/>
          <w:caps/>
          <w:szCs w:val="24"/>
          <w:lang w:val="en-IN"/>
        </w:rPr>
      </w:pPr>
    </w:p>
    <w:p w:rsidR="008B6470" w:rsidRDefault="008B6470" w:rsidP="008B6470">
      <w:pPr>
        <w:pStyle w:val="NoSpacing"/>
        <w:numPr>
          <w:ilvl w:val="0"/>
          <w:numId w:val="3"/>
        </w:numPr>
        <w:ind w:left="1440" w:right="9" w:hanging="810"/>
        <w:jc w:val="both"/>
        <w:rPr>
          <w:rFonts w:ascii="Mangal" w:hAnsi="Mangal" w:hint="cs"/>
          <w:caps/>
          <w:szCs w:val="24"/>
          <w:lang w:val="en-IN"/>
        </w:rPr>
      </w:pPr>
      <w:r>
        <w:rPr>
          <w:rFonts w:ascii="Mangal" w:hAnsi="Mangal" w:hint="cs"/>
          <w:caps/>
          <w:szCs w:val="24"/>
          <w:cs/>
          <w:lang w:val="en-IN"/>
        </w:rPr>
        <w:t>प्रशिक्षु प्रशिक्षण।</w:t>
      </w:r>
    </w:p>
    <w:p w:rsidR="008B6470" w:rsidRDefault="008B6470" w:rsidP="008B6470">
      <w:pPr>
        <w:pStyle w:val="NoSpacing"/>
        <w:numPr>
          <w:ilvl w:val="0"/>
          <w:numId w:val="3"/>
        </w:numPr>
        <w:ind w:left="1440" w:right="9" w:hanging="810"/>
        <w:jc w:val="both"/>
        <w:rPr>
          <w:rFonts w:ascii="Mangal" w:hAnsi="Mangal" w:hint="cs"/>
          <w:caps/>
          <w:szCs w:val="24"/>
          <w:lang w:val="en-IN"/>
        </w:rPr>
      </w:pPr>
      <w:r>
        <w:rPr>
          <w:rFonts w:ascii="Mangal" w:hAnsi="Mangal" w:hint="cs"/>
          <w:caps/>
          <w:szCs w:val="24"/>
          <w:cs/>
          <w:lang w:val="en-IN"/>
        </w:rPr>
        <w:t>नियोजनीयता विस्तार प्रशिक्षण कार्यक्रम (ईईटीपी)</w:t>
      </w:r>
    </w:p>
    <w:p w:rsidR="008B6470" w:rsidRDefault="008B6470" w:rsidP="008B6470">
      <w:pPr>
        <w:pStyle w:val="NoSpacing"/>
        <w:numPr>
          <w:ilvl w:val="0"/>
          <w:numId w:val="3"/>
        </w:numPr>
        <w:ind w:left="1440" w:right="9" w:hanging="810"/>
        <w:jc w:val="both"/>
        <w:rPr>
          <w:rFonts w:ascii="Mangal" w:hAnsi="Mangal" w:hint="cs"/>
          <w:caps/>
          <w:szCs w:val="24"/>
          <w:lang w:val="en-IN"/>
        </w:rPr>
      </w:pPr>
      <w:r>
        <w:rPr>
          <w:rFonts w:ascii="Mangal" w:hAnsi="Mangal" w:hint="cs"/>
          <w:caps/>
          <w:szCs w:val="24"/>
          <w:cs/>
          <w:lang w:val="en-IN"/>
        </w:rPr>
        <w:t>राष्ट्रीय नियोजनीयता विस्तार मिशन (एनईईएम)</w:t>
      </w:r>
    </w:p>
    <w:p w:rsidR="008B6470" w:rsidRDefault="008B6470" w:rsidP="008B6470">
      <w:pPr>
        <w:pStyle w:val="NoSpacing"/>
        <w:numPr>
          <w:ilvl w:val="0"/>
          <w:numId w:val="3"/>
        </w:numPr>
        <w:ind w:left="1440" w:right="9" w:hanging="810"/>
        <w:jc w:val="both"/>
        <w:rPr>
          <w:rFonts w:ascii="Mangal" w:hAnsi="Mangal" w:hint="cs"/>
          <w:caps/>
          <w:szCs w:val="24"/>
          <w:lang w:val="en-IN"/>
        </w:rPr>
      </w:pPr>
      <w:r>
        <w:rPr>
          <w:rFonts w:ascii="Mangal" w:hAnsi="Mangal" w:hint="cs"/>
          <w:caps/>
          <w:szCs w:val="24"/>
          <w:cs/>
          <w:lang w:val="en-IN"/>
        </w:rPr>
        <w:t>जीविका उन्मुख पाठ्यक्रम (सीओसी)</w:t>
      </w:r>
    </w:p>
    <w:p w:rsidR="008B6470" w:rsidRDefault="008B6470" w:rsidP="008B6470">
      <w:pPr>
        <w:pStyle w:val="NoSpacing"/>
        <w:numPr>
          <w:ilvl w:val="0"/>
          <w:numId w:val="3"/>
        </w:numPr>
        <w:ind w:left="1440" w:right="9" w:hanging="810"/>
        <w:jc w:val="both"/>
        <w:rPr>
          <w:rFonts w:ascii="Mangal" w:hAnsi="Mangal" w:hint="cs"/>
          <w:caps/>
          <w:szCs w:val="24"/>
          <w:lang w:val="en-IN"/>
        </w:rPr>
      </w:pPr>
      <w:r>
        <w:rPr>
          <w:rFonts w:ascii="Mangal" w:hAnsi="Mangal" w:hint="cs"/>
          <w:caps/>
          <w:szCs w:val="24"/>
          <w:cs/>
          <w:lang w:val="en-IN"/>
        </w:rPr>
        <w:t>पॉलीटेक्निक की मार्फत सामुदायिक विकास (सीडीटीपी)</w:t>
      </w:r>
    </w:p>
    <w:p w:rsidR="008B6470" w:rsidRDefault="008B6470" w:rsidP="008B6470">
      <w:pPr>
        <w:pStyle w:val="NoSpacing"/>
        <w:numPr>
          <w:ilvl w:val="0"/>
          <w:numId w:val="3"/>
        </w:numPr>
        <w:ind w:left="1440" w:right="9" w:hanging="810"/>
        <w:jc w:val="both"/>
        <w:rPr>
          <w:rFonts w:ascii="Mangal" w:hAnsi="Mangal" w:hint="cs"/>
          <w:caps/>
          <w:szCs w:val="24"/>
          <w:lang w:val="en-IN"/>
        </w:rPr>
      </w:pPr>
      <w:r>
        <w:rPr>
          <w:rFonts w:ascii="Mangal" w:hAnsi="Mangal" w:hint="cs"/>
          <w:caps/>
          <w:szCs w:val="24"/>
          <w:cs/>
          <w:lang w:val="en-IN"/>
        </w:rPr>
        <w:t>सामुदायिक कॉलेज योजना</w:t>
      </w:r>
    </w:p>
    <w:p w:rsidR="008B6470" w:rsidRDefault="008B6470" w:rsidP="008B6470">
      <w:pPr>
        <w:pStyle w:val="NoSpacing"/>
        <w:numPr>
          <w:ilvl w:val="0"/>
          <w:numId w:val="3"/>
        </w:numPr>
        <w:ind w:left="1440" w:right="9" w:hanging="810"/>
        <w:jc w:val="both"/>
        <w:rPr>
          <w:rFonts w:ascii="Mangal" w:hAnsi="Mangal" w:hint="cs"/>
          <w:caps/>
          <w:szCs w:val="24"/>
          <w:lang w:val="en-IN"/>
        </w:rPr>
      </w:pPr>
      <w:r>
        <w:rPr>
          <w:rFonts w:ascii="Mangal" w:hAnsi="Mangal" w:hint="cs"/>
          <w:caps/>
          <w:szCs w:val="24"/>
          <w:cs/>
          <w:lang w:val="en-IN"/>
        </w:rPr>
        <w:t>इग्नू की मार्फत कौशल विकास</w:t>
      </w:r>
    </w:p>
    <w:p w:rsidR="008B6470" w:rsidRDefault="008B6470" w:rsidP="008B6470">
      <w:pPr>
        <w:pStyle w:val="NoSpacing"/>
        <w:ind w:right="9"/>
        <w:jc w:val="both"/>
        <w:rPr>
          <w:rFonts w:ascii="Mangal" w:hAnsi="Mangal" w:hint="cs"/>
          <w:caps/>
          <w:szCs w:val="24"/>
          <w:lang w:val="en-IN"/>
        </w:rPr>
      </w:pPr>
    </w:p>
    <w:p w:rsidR="008B6470" w:rsidRDefault="008B6470" w:rsidP="008B6470">
      <w:pPr>
        <w:pStyle w:val="NoSpacing"/>
        <w:ind w:right="9"/>
        <w:jc w:val="both"/>
        <w:rPr>
          <w:rFonts w:ascii="Mangal" w:hAnsi="Mangal" w:hint="cs"/>
          <w:caps/>
          <w:szCs w:val="24"/>
          <w:lang w:val="en-IN"/>
        </w:rPr>
      </w:pPr>
      <w:r w:rsidRPr="002B05B4">
        <w:rPr>
          <w:rFonts w:ascii="Mangal" w:hAnsi="Mangal" w:hint="cs"/>
          <w:b/>
          <w:bCs/>
          <w:caps/>
          <w:szCs w:val="24"/>
          <w:cs/>
          <w:lang w:val="en-IN"/>
        </w:rPr>
        <w:t xml:space="preserve">(ख) से (घ) </w:t>
      </w:r>
      <w:r w:rsidRPr="002B05B4">
        <w:rPr>
          <w:rFonts w:ascii="Mangal" w:hAnsi="Mangal"/>
          <w:b/>
          <w:bCs/>
          <w:caps/>
          <w:szCs w:val="24"/>
          <w:lang w:val="en-IN"/>
        </w:rPr>
        <w:t>:</w:t>
      </w:r>
      <w:r>
        <w:rPr>
          <w:rFonts w:ascii="Mangal" w:hAnsi="Mangal"/>
          <w:caps/>
          <w:szCs w:val="24"/>
          <w:lang w:val="en-IN"/>
        </w:rPr>
        <w:t xml:space="preserve"> </w:t>
      </w:r>
      <w:r>
        <w:rPr>
          <w:rFonts w:ascii="Mangal" w:hAnsi="Mangal" w:hint="cs"/>
          <w:caps/>
          <w:szCs w:val="24"/>
          <w:cs/>
          <w:lang w:val="en-IN"/>
        </w:rPr>
        <w:t>कौशल विकास के लिए नई संस्थाएं स्थापित करने का कोई प्रस्ताव नहीं है। तथापि, भारत में सभी सेक्टरों में कुशल जनशक्ति की बढ़ती हुई आवश्यकता को पूरा करने तथा कौशल की मांग और पूर्ति के बीच विद्यमान अंतर को कम करने के लिए राष्ट्रीय कौशल विकास मिशन के भाग के रूप में राष्ट्रीय कौशल विकास परिषद् (एनएसडीसी) की स्थापना की गई थी। एनएसडीसी को कंपनी अधिनियम की धारा 25 के अधीन लाइसेंस शुदा गैर-लाभ कंपनी के रूप में निगमित किया गया था। एनएसडीसी अपने प्रशिक्षण साझीदारों द्वारा प्रदत्त 700 से अधिक पाठ्यक्रमों की मार्फत पूरे 27 उद्योग क्षेत्रों को प्रशिक्षण में सहायता प्रदान करती है। एनएसडीसी की क्षेत्र कुशल परिषदों ने 724 अर्हता पैकों (क्यूपी) की मार्फत लगभग 2027 राष्ट्रीय मानक (एनओएस) स्थापित किए हैं।</w:t>
      </w:r>
    </w:p>
    <w:p w:rsidR="008B6470" w:rsidRDefault="008B6470" w:rsidP="008B6470">
      <w:pPr>
        <w:pStyle w:val="NoSpacing"/>
        <w:ind w:right="9"/>
        <w:jc w:val="both"/>
        <w:rPr>
          <w:rFonts w:ascii="Mangal" w:hAnsi="Mangal" w:hint="cs"/>
          <w:caps/>
          <w:szCs w:val="24"/>
          <w:lang w:val="en-IN"/>
        </w:rPr>
      </w:pPr>
    </w:p>
    <w:p w:rsidR="008B6470" w:rsidRDefault="008B6470" w:rsidP="008B6470">
      <w:pPr>
        <w:pStyle w:val="NoSpacing"/>
        <w:ind w:right="9" w:firstLine="720"/>
        <w:jc w:val="both"/>
        <w:rPr>
          <w:rStyle w:val="Heading2Char"/>
          <w:rFonts w:ascii="Mangal" w:hAnsi="Mangal" w:hint="cs"/>
          <w:b w:val="0"/>
          <w:bCs w:val="0"/>
          <w:lang w:val="en-IN"/>
        </w:rPr>
      </w:pPr>
      <w:r>
        <w:rPr>
          <w:rFonts w:ascii="Mangal" w:hAnsi="Mangal" w:hint="cs"/>
          <w:caps/>
          <w:szCs w:val="24"/>
          <w:cs/>
          <w:lang w:val="en-IN"/>
        </w:rPr>
        <w:t xml:space="preserve">एनएसक्यूएफ के ढांचे के अधीन, यूजीसी ने 2 योजनाएं कार्यान्वित की हैं नामतः </w:t>
      </w:r>
      <w:r>
        <w:rPr>
          <w:rStyle w:val="Heading2Char"/>
          <w:rFonts w:ascii="Mangal" w:hAnsi="Mangal"/>
          <w:b w:val="0"/>
          <w:bCs w:val="0"/>
          <w:lang w:val="en-IN"/>
        </w:rPr>
        <w:t>(</w:t>
      </w:r>
      <w:proofErr w:type="spellStart"/>
      <w:r>
        <w:rPr>
          <w:rStyle w:val="Heading2Char"/>
          <w:rFonts w:ascii="Mangal" w:hAnsi="Mangal"/>
          <w:b w:val="0"/>
          <w:bCs w:val="0"/>
          <w:lang w:val="en-IN"/>
        </w:rPr>
        <w:t>i</w:t>
      </w:r>
      <w:proofErr w:type="spellEnd"/>
      <w:r>
        <w:rPr>
          <w:rStyle w:val="Heading2Char"/>
          <w:rFonts w:ascii="Mangal" w:hAnsi="Mangal"/>
          <w:b w:val="0"/>
          <w:bCs w:val="0"/>
          <w:lang w:val="en-IN"/>
        </w:rPr>
        <w:t xml:space="preserve">) </w:t>
      </w:r>
      <w:r>
        <w:rPr>
          <w:rStyle w:val="Heading2Char"/>
          <w:rFonts w:ascii="Mangal" w:hAnsi="Mangal" w:hint="cs"/>
          <w:b w:val="0"/>
          <w:bCs w:val="0"/>
          <w:cs/>
          <w:lang w:val="en-IN"/>
        </w:rPr>
        <w:t xml:space="preserve">सामुदायिक कॉलेज </w:t>
      </w:r>
      <w:r>
        <w:rPr>
          <w:rStyle w:val="Heading2Char"/>
          <w:rFonts w:ascii="Mangal" w:hAnsi="Mangal"/>
          <w:b w:val="0"/>
          <w:bCs w:val="0"/>
          <w:lang w:val="en-IN"/>
        </w:rPr>
        <w:t>(ii)</w:t>
      </w:r>
      <w:r>
        <w:rPr>
          <w:rStyle w:val="Heading2Char"/>
          <w:rFonts w:ascii="Mangal" w:hAnsi="Mangal" w:hint="cs"/>
          <w:b w:val="0"/>
          <w:bCs w:val="0"/>
          <w:cs/>
          <w:lang w:val="en-IN"/>
        </w:rPr>
        <w:t xml:space="preserve"> बी.वोक। दोनों योजनाएं पूरे देश में विश्वविद्यालों और कॉलेजों पर लागू हैं। यूजीसी ने सामुदायिक कॉलेज योजना के अधीन 150 (18 विश्वविद्यालयों और 132 कॉलेजों) को और बी.वोक डिग्री कार्यक्रम योजना के अधीन 127 (22 विश्वविद्यालयों और 105 कॉलेजों) को अनुमोदित किया है।</w:t>
      </w:r>
    </w:p>
    <w:p w:rsidR="008B6470" w:rsidRDefault="008B6470" w:rsidP="008B6470">
      <w:pPr>
        <w:pStyle w:val="NoSpacing"/>
        <w:ind w:right="9"/>
        <w:jc w:val="both"/>
        <w:rPr>
          <w:rStyle w:val="Heading2Char"/>
          <w:rFonts w:ascii="Mangal" w:hAnsi="Mangal" w:hint="cs"/>
          <w:b w:val="0"/>
          <w:bCs w:val="0"/>
          <w:lang w:val="en-IN"/>
        </w:rPr>
      </w:pPr>
    </w:p>
    <w:p w:rsidR="008B6470" w:rsidRDefault="008B6470" w:rsidP="008B6470">
      <w:pPr>
        <w:pStyle w:val="NoSpacing"/>
        <w:ind w:right="9"/>
        <w:jc w:val="both"/>
        <w:rPr>
          <w:rStyle w:val="Heading2Char"/>
          <w:rFonts w:ascii="Mangal" w:hAnsi="Mangal" w:hint="cs"/>
          <w:b w:val="0"/>
          <w:bCs w:val="0"/>
          <w:lang w:val="en-IN"/>
        </w:rPr>
      </w:pPr>
      <w:r>
        <w:rPr>
          <w:rStyle w:val="Heading2Char"/>
          <w:rFonts w:ascii="Mangal" w:hAnsi="Mangal" w:hint="cs"/>
          <w:b w:val="0"/>
          <w:bCs w:val="0"/>
          <w:cs/>
          <w:lang w:val="en-IN"/>
        </w:rPr>
        <w:tab/>
        <w:t xml:space="preserve">एआईसीटीई ने 14 क्षेत्रों और 67 विशिष्टियों का पता लगाया है जो </w:t>
      </w:r>
      <w:hyperlink r:id="rId5" w:history="1">
        <w:r w:rsidRPr="00C159FB">
          <w:rPr>
            <w:rStyle w:val="Hyperlink"/>
            <w:rFonts w:ascii="Mangal" w:hAnsi="Mangal"/>
            <w:szCs w:val="24"/>
            <w:lang w:val="en-IN"/>
          </w:rPr>
          <w:t>www.aicte-india.gov/vocationaledu.htm</w:t>
        </w:r>
      </w:hyperlink>
      <w:r>
        <w:rPr>
          <w:rStyle w:val="Heading2Char"/>
          <w:rFonts w:ascii="Mangal" w:hAnsi="Mangal" w:hint="cs"/>
          <w:b w:val="0"/>
          <w:bCs w:val="0"/>
          <w:cs/>
          <w:lang w:val="en-IN"/>
        </w:rPr>
        <w:t xml:space="preserve"> पर उपलब्ध हैं। एआईसीटीई ने एनवीईक्यूएफ (अब एनएसक्यूएफ) के अधीन एक क्षेत्र तथा 79 पंजीकृत कौशल ज्ञान प्रदाताओं तथा 381 तकनीकी/व्यावसायिक संस्थाओं में व्यावसायिक शिक्षा के एक प्रभाग के संचालन के लिए अपनी 8000 अनुमोदित संस्थाओं को भी अधिदेशित किया है। इसका विवरण </w:t>
      </w:r>
      <w:hyperlink r:id="rId6" w:history="1">
        <w:r w:rsidRPr="00C159FB">
          <w:rPr>
            <w:rStyle w:val="Hyperlink"/>
            <w:rFonts w:ascii="Mangal" w:hAnsi="Mangal"/>
            <w:szCs w:val="24"/>
            <w:lang w:val="en-IN"/>
          </w:rPr>
          <w:t>www.aicte-india.org/vocskp.html</w:t>
        </w:r>
      </w:hyperlink>
      <w:r>
        <w:rPr>
          <w:rStyle w:val="Heading2Char"/>
          <w:rFonts w:ascii="Mangal" w:hAnsi="Mangal" w:hint="cs"/>
          <w:b w:val="0"/>
          <w:bCs w:val="0"/>
          <w:cs/>
          <w:lang w:val="en-IN"/>
        </w:rPr>
        <w:t xml:space="preserve"> पर उपलब्ध है। एआईसीटीई ने समुदाय कॉलेज कार्यक्रम को संचालित करने के लिए 96 पॉलीटेक्निकों का भी अनुमोदन किया है।</w:t>
      </w:r>
    </w:p>
    <w:p w:rsidR="008B6470" w:rsidRPr="00DB6ED3" w:rsidRDefault="008B6470" w:rsidP="008B6470">
      <w:pPr>
        <w:pStyle w:val="NoSpacing"/>
        <w:ind w:right="-351"/>
        <w:jc w:val="center"/>
        <w:rPr>
          <w:rFonts w:ascii="Mangal" w:hAnsi="Mangal"/>
          <w:szCs w:val="24"/>
          <w:lang w:val="en-IN"/>
        </w:rPr>
      </w:pPr>
      <w:r>
        <w:rPr>
          <w:rStyle w:val="Heading2Char"/>
          <w:rFonts w:ascii="Mangal" w:hAnsi="Mangal"/>
          <w:b w:val="0"/>
          <w:bCs w:val="0"/>
          <w:lang w:val="en-IN"/>
        </w:rPr>
        <w:t>*****</w:t>
      </w:r>
    </w:p>
    <w:p w:rsidR="00F32F39" w:rsidRDefault="008B6470"/>
    <w:sectPr w:rsidR="00F32F39" w:rsidSect="00C27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A068F"/>
    <w:multiLevelType w:val="hybridMultilevel"/>
    <w:tmpl w:val="EAAC5F62"/>
    <w:lvl w:ilvl="0" w:tplc="444ED0AC">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B9E0326"/>
    <w:multiLevelType w:val="hybridMultilevel"/>
    <w:tmpl w:val="B7C0D554"/>
    <w:lvl w:ilvl="0" w:tplc="5C76978E">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CDE6D3D"/>
    <w:multiLevelType w:val="hybridMultilevel"/>
    <w:tmpl w:val="69B2366A"/>
    <w:lvl w:ilvl="0" w:tplc="35345A52">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B6470"/>
    <w:rsid w:val="006A7CFD"/>
    <w:rsid w:val="008B6470"/>
    <w:rsid w:val="00C27942"/>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470"/>
    <w:rPr>
      <w:rFonts w:ascii="Calibri" w:eastAsia="Calibri" w:hAnsi="Calibri" w:cs="Mangal"/>
      <w:lang w:val="en-IN"/>
    </w:rPr>
  </w:style>
  <w:style w:type="paragraph" w:styleId="Heading2">
    <w:name w:val="heading 2"/>
    <w:basedOn w:val="Normal"/>
    <w:next w:val="Normal"/>
    <w:link w:val="Heading2Char"/>
    <w:qFormat/>
    <w:rsid w:val="008B6470"/>
    <w:pPr>
      <w:keepNext/>
      <w:spacing w:after="0" w:line="240" w:lineRule="auto"/>
      <w:jc w:val="center"/>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6470"/>
    <w:rPr>
      <w:rFonts w:ascii="Times New Roman" w:eastAsia="Times New Roman" w:hAnsi="Times New Roman" w:cs="Times New Roman"/>
      <w:b/>
      <w:bCs/>
      <w:sz w:val="24"/>
      <w:szCs w:val="24"/>
    </w:rPr>
  </w:style>
  <w:style w:type="paragraph" w:styleId="NoSpacing">
    <w:name w:val="No Spacing"/>
    <w:uiPriority w:val="1"/>
    <w:qFormat/>
    <w:rsid w:val="008B6470"/>
    <w:pPr>
      <w:spacing w:after="0" w:line="240" w:lineRule="auto"/>
    </w:pPr>
    <w:rPr>
      <w:rFonts w:ascii="Times New Roman" w:eastAsia="Times New Roman" w:hAnsi="Times New Roman" w:cs="Mangal"/>
      <w:sz w:val="24"/>
      <w:szCs w:val="21"/>
      <w:lang w:bidi="hi-IN"/>
    </w:rPr>
  </w:style>
  <w:style w:type="character" w:styleId="Hyperlink">
    <w:name w:val="Hyperlink"/>
    <w:basedOn w:val="DefaultParagraphFont"/>
    <w:uiPriority w:val="99"/>
    <w:unhideWhenUsed/>
    <w:rsid w:val="008B64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cte-india.org/vocskp.html" TargetMode="External"/><Relationship Id="rId5" Type="http://schemas.openxmlformats.org/officeDocument/2006/relationships/hyperlink" Target="http://www.aicte-india.gov/vocationaledu.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3698</Characters>
  <Application>Microsoft Office Word</Application>
  <DocSecurity>0</DocSecurity>
  <Lines>30</Lines>
  <Paragraphs>8</Paragraphs>
  <ScaleCrop>false</ScaleCrop>
  <Company>Hewlett-Packard Company</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2014-07-28T11:06:00Z</dcterms:created>
  <dcterms:modified xsi:type="dcterms:W3CDTF">2014-07-28T11:06:00Z</dcterms:modified>
</cp:coreProperties>
</file>