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75" w:rsidRPr="00CF1400" w:rsidRDefault="00327B75" w:rsidP="00327B75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327B75" w:rsidRPr="00CF1400" w:rsidRDefault="00327B75" w:rsidP="00327B75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327B75" w:rsidRPr="00CF1400" w:rsidRDefault="00327B75" w:rsidP="00327B75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327B75" w:rsidRPr="00FB3242" w:rsidRDefault="00327B75" w:rsidP="00327B75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1997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327B75" w:rsidRPr="00FB3242" w:rsidRDefault="00327B75" w:rsidP="00327B75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327B75" w:rsidRPr="000A53D6" w:rsidRDefault="00327B75" w:rsidP="00327B75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327B75" w:rsidRPr="009F4116" w:rsidRDefault="00327B75" w:rsidP="00327B75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327B75" w:rsidRPr="005A3BB8" w:rsidRDefault="00327B75" w:rsidP="00327B75">
      <w:pPr>
        <w:ind w:left="720" w:hanging="720"/>
        <w:jc w:val="center"/>
        <w:rPr>
          <w:rFonts w:ascii="Kruti Dev 010" w:hAnsi="Kruti Dev 010" w:cs="Vivek-BoldA"/>
          <w:b/>
          <w:bCs/>
          <w:color w:val="231F20"/>
          <w:sz w:val="30"/>
          <w:szCs w:val="30"/>
        </w:rPr>
      </w:pPr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e/; </w:t>
      </w:r>
      <w:proofErr w:type="spellStart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izns'k</w:t>
      </w:r>
      <w:proofErr w:type="spellEnd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esa</w:t>
      </w:r>
      <w:proofErr w:type="spellEnd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fo|qr</w:t>
      </w:r>
      <w:proofErr w:type="spellEnd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la;a</w:t>
      </w:r>
      <w:proofErr w:type="spellEnd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=</w:t>
      </w:r>
      <w:proofErr w:type="spellStart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ksa</w:t>
      </w:r>
      <w:proofErr w:type="spellEnd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dks</w:t>
      </w:r>
      <w:proofErr w:type="spellEnd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dks;ys</w:t>
      </w:r>
      <w:proofErr w:type="spellEnd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dh</w:t>
      </w:r>
      <w:r w:rsidR="00346DD7"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t>vkiwfrZ</w:t>
      </w:r>
      <w:proofErr w:type="spellEnd"/>
      <w:r w:rsidRPr="00327B75">
        <w:rPr>
          <w:rFonts w:ascii="Kruti Dev 010" w:hAnsi="Kruti Dev 010" w:cs="Vivek-BoldA"/>
          <w:b/>
          <w:bCs/>
          <w:color w:val="231F20"/>
          <w:sz w:val="30"/>
          <w:szCs w:val="30"/>
        </w:rPr>
        <w:cr/>
      </w:r>
    </w:p>
    <w:p w:rsidR="00327B75" w:rsidRPr="007976ED" w:rsidRDefault="00327B75" w:rsidP="00327B75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327B75" w:rsidRPr="007976ED" w:rsidRDefault="00327B75" w:rsidP="00327B75">
      <w:pPr>
        <w:ind w:left="720" w:hanging="72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1997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>
        <w:rPr>
          <w:rFonts w:ascii="Kruti Dev 010" w:hAnsi="Kruti Dev 010" w:cs="Vivek-BoldA"/>
          <w:b/>
          <w:bCs/>
          <w:color w:val="231F20"/>
          <w:sz w:val="30"/>
          <w:szCs w:val="30"/>
        </w:rPr>
        <w:t>Mkñ</w:t>
      </w:r>
      <w:proofErr w:type="spellEnd"/>
      <w:r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b/>
          <w:bCs/>
          <w:color w:val="231F20"/>
          <w:sz w:val="30"/>
          <w:szCs w:val="30"/>
        </w:rPr>
        <w:t>lR;ukjk</w:t>
      </w:r>
      <w:proofErr w:type="spellEnd"/>
      <w:proofErr w:type="gramStart"/>
      <w:r>
        <w:rPr>
          <w:rFonts w:ascii="Kruti Dev 010" w:hAnsi="Kruti Dev 010" w:cs="Vivek-BoldA"/>
          <w:b/>
          <w:bCs/>
          <w:color w:val="231F20"/>
          <w:sz w:val="30"/>
          <w:szCs w:val="30"/>
        </w:rPr>
        <w:t>;.</w:t>
      </w:r>
      <w:proofErr w:type="gramEnd"/>
      <w:r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k </w:t>
      </w:r>
      <w:proofErr w:type="spellStart"/>
      <w:r>
        <w:rPr>
          <w:rFonts w:ascii="Kruti Dev 010" w:hAnsi="Kruti Dev 010" w:cs="Vivek-BoldA"/>
          <w:b/>
          <w:bCs/>
          <w:color w:val="231F20"/>
          <w:sz w:val="30"/>
          <w:szCs w:val="30"/>
        </w:rPr>
        <w:t>tfV;k</w:t>
      </w:r>
      <w:proofErr w:type="spellEnd"/>
      <w:r>
        <w:rPr>
          <w:rFonts w:ascii="Kruti Dev 010" w:hAnsi="Kruti Dev 010" w:cs="Vivek-BoldA"/>
          <w:b/>
          <w:bCs/>
          <w:color w:val="231F20"/>
          <w:sz w:val="30"/>
          <w:szCs w:val="30"/>
        </w:rPr>
        <w:t xml:space="preserve"> </w:t>
      </w:r>
      <w:r w:rsidRPr="005A3BB8">
        <w:rPr>
          <w:rFonts w:ascii="Kruti Dev 010" w:hAnsi="Kruti Dev 010" w:cs="Vivek-BoldA"/>
          <w:b/>
          <w:bCs/>
          <w:color w:val="231F20"/>
          <w:sz w:val="30"/>
          <w:szCs w:val="30"/>
        </w:rPr>
        <w:t>%</w:t>
      </w:r>
    </w:p>
    <w:p w:rsidR="00327B75" w:rsidRPr="009F4116" w:rsidRDefault="00327B75" w:rsidP="00327B75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327B75" w:rsidRPr="007976ED" w:rsidRDefault="00327B75" w:rsidP="00586645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327B75" w:rsidRPr="007976ED" w:rsidRDefault="00327B75" w:rsidP="00327B75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327B75" w:rsidRDefault="00327B75" w:rsidP="00327B75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586645">
        <w:rPr>
          <w:rFonts w:ascii="Kruti Dev 010" w:hAnsi="Kruti Dev 010" w:cs="Vivek-BoldA"/>
          <w:b/>
          <w:bCs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e/;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izns'k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vius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fo|qr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la</w:t>
      </w:r>
      <w:proofErr w:type="gramStart"/>
      <w:r w:rsidRPr="00327B75">
        <w:rPr>
          <w:rFonts w:ascii="Kruti Dev 010" w:hAnsi="Kruti Dev 010" w:cs="Vivek-BoldA"/>
          <w:color w:val="231F20"/>
          <w:sz w:val="30"/>
          <w:szCs w:val="30"/>
        </w:rPr>
        <w:t>;a</w:t>
      </w:r>
      <w:proofErr w:type="spellEnd"/>
      <w:proofErr w:type="gramEnd"/>
      <w:r w:rsidRPr="00327B75">
        <w:rPr>
          <w:rFonts w:ascii="Kruti Dev 010" w:hAnsi="Kruti Dev 010" w:cs="Vivek-BoldA"/>
          <w:color w:val="231F20"/>
          <w:sz w:val="30"/>
          <w:szCs w:val="30"/>
        </w:rPr>
        <w:t>=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ksa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ds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fy;s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vf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kd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ÅtkZ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{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kerk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fdruk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pkfg;s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327B75" w:rsidRPr="00327B75" w:rsidRDefault="00327B75" w:rsidP="00327B75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27B75" w:rsidRDefault="00327B75" w:rsidP="00327B75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586645">
        <w:rPr>
          <w:rFonts w:ascii="Kruti Dev 010" w:hAnsi="Kruti Dev 010" w:cs="Vivek-BoldA"/>
          <w:b/>
          <w:bCs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jkT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Lons'kh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lzksrksa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rFkk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vk</w:t>
      </w:r>
      <w:proofErr w:type="gramStart"/>
      <w:r w:rsidRPr="00327B75">
        <w:rPr>
          <w:rFonts w:ascii="Kruti Dev 010" w:hAnsi="Kruti Dev 010" w:cs="Vivek-BoldA"/>
          <w:color w:val="231F20"/>
          <w:sz w:val="30"/>
          <w:szCs w:val="30"/>
        </w:rPr>
        <w:t>;kfrr</w:t>
      </w:r>
      <w:proofErr w:type="spellEnd"/>
      <w:proofErr w:type="gram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vkiwfrZ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RkFkk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ewY;ksa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327B75" w:rsidRPr="00327B75" w:rsidRDefault="00327B75" w:rsidP="00327B75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27B75" w:rsidRDefault="00327B75" w:rsidP="00327B75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586645">
        <w:rPr>
          <w:rFonts w:ascii="Kruti Dev 010" w:hAnsi="Kruti Dev 010" w:cs="Vivek-BoldA"/>
          <w:b/>
          <w:bCs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jkT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; ds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fo|qr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la;a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>=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ksa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fy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>,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jkT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gh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ekud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Js.kh ds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vkiwfrZ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dh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tk,xh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;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blds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fy;s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fd;s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tkus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okys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mik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327B75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327B75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327B75" w:rsidRPr="005A3BB8" w:rsidRDefault="00327B75" w:rsidP="00327B75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327B75" w:rsidRPr="009F4116" w:rsidRDefault="00327B75" w:rsidP="00327B75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327B75" w:rsidRPr="009F4116" w:rsidRDefault="00327B75" w:rsidP="00327B75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327B75" w:rsidRPr="009F4116" w:rsidRDefault="00327B75" w:rsidP="00327B75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327B75" w:rsidRPr="009F4116" w:rsidRDefault="00327B75" w:rsidP="00327B75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327B75" w:rsidRPr="00D43E77" w:rsidRDefault="00327B75" w:rsidP="00327B75"/>
    <w:p w:rsidR="00327B75" w:rsidRDefault="00586645" w:rsidP="007012C3">
      <w:pPr>
        <w:jc w:val="both"/>
        <w:rPr>
          <w:rFonts w:cs="Mangal" w:hint="cs"/>
          <w:lang w:bidi="hi-IN"/>
        </w:rPr>
      </w:pPr>
      <w:r w:rsidRPr="007012C3">
        <w:rPr>
          <w:b/>
          <w:bCs/>
        </w:rPr>
        <w:t>(</w:t>
      </w:r>
      <w:r w:rsidRPr="007012C3">
        <w:rPr>
          <w:rFonts w:cs="Mangal"/>
          <w:b/>
          <w:bCs/>
          <w:cs/>
          <w:lang w:bidi="hi-IN"/>
        </w:rPr>
        <w:t>क</w:t>
      </w:r>
      <w:r w:rsidRPr="007012C3">
        <w:rPr>
          <w:rFonts w:cs="Mangal" w:hint="cs"/>
          <w:b/>
          <w:bCs/>
          <w:cs/>
          <w:lang w:bidi="hi-IN"/>
        </w:rPr>
        <w:t>)</w:t>
      </w:r>
      <w:r w:rsidR="007012C3">
        <w:rPr>
          <w:rFonts w:cs="Mangal" w:hint="cs"/>
          <w:b/>
          <w:bCs/>
          <w:cs/>
          <w:lang w:bidi="hi-IN"/>
        </w:rPr>
        <w:t>तथा(ख</w:t>
      </w:r>
      <w:r w:rsidR="007012C3">
        <w:rPr>
          <w:rFonts w:cs="Mangal"/>
          <w:b/>
          <w:bCs/>
          <w:cs/>
          <w:lang w:bidi="hi-IN"/>
        </w:rPr>
        <w:t>)</w:t>
      </w:r>
      <w:r w:rsidRPr="007012C3">
        <w:rPr>
          <w:rFonts w:cs="Mangal" w:hint="cs"/>
          <w:b/>
          <w:bCs/>
          <w:cs/>
          <w:lang w:bidi="hi-IN"/>
        </w:rPr>
        <w:t>:</w:t>
      </w:r>
      <w:r>
        <w:rPr>
          <w:rFonts w:cs="Mangal" w:hint="cs"/>
          <w:cs/>
          <w:lang w:bidi="hi-IN"/>
        </w:rPr>
        <w:t xml:space="preserve">  देश में विद्युत संयंत्रों को कोयले की आपूर्ति द्विपक्षीय ईंधन आपूर्ति करार (एफएसए</w:t>
      </w:r>
      <w:r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 xml:space="preserve"> / समझौता</w:t>
      </w:r>
      <w:r w:rsidR="007012C3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ज्ञापन (एमओयू</w:t>
      </w:r>
      <w:r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 xml:space="preserve"> के अधीन निर्धारित</w:t>
      </w:r>
      <w:r w:rsidR="00D2797F" w:rsidRPr="00D2797F">
        <w:rPr>
          <w:rFonts w:cs="Mangal" w:hint="cs"/>
          <w:cs/>
          <w:lang w:bidi="hi-IN"/>
        </w:rPr>
        <w:t xml:space="preserve"> </w:t>
      </w:r>
      <w:r w:rsidR="00D2797F">
        <w:rPr>
          <w:rFonts w:cs="Mangal" w:hint="cs"/>
          <w:cs/>
          <w:lang w:bidi="hi-IN"/>
        </w:rPr>
        <w:t>निबंधनों</w:t>
      </w:r>
      <w:r>
        <w:rPr>
          <w:rFonts w:cs="Mangal" w:hint="cs"/>
          <w:cs/>
          <w:lang w:bidi="hi-IN"/>
        </w:rPr>
        <w:t xml:space="preserve"> </w:t>
      </w:r>
      <w:r w:rsidR="00D2797F">
        <w:rPr>
          <w:rFonts w:cs="Mangal" w:hint="cs"/>
          <w:cs/>
          <w:lang w:bidi="hi-IN"/>
        </w:rPr>
        <w:t>और</w:t>
      </w:r>
      <w:r w:rsidR="00D2797F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शर्तों के अनुसार कोल इंडिया लि0(सीआईएल</w:t>
      </w:r>
      <w:r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 xml:space="preserve"> स्रोतों से अधिसूचित कीमत पर की जाती है । सीआईएल स्रोतों से मध्‍य</w:t>
      </w:r>
      <w:r w:rsidR="007012C3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 प्रदेश के तापीय विद्युत संयंत्रों</w:t>
      </w:r>
      <w:r w:rsidR="00E74529">
        <w:rPr>
          <w:rFonts w:cs="Mangal" w:hint="cs"/>
          <w:cs/>
          <w:lang w:bidi="hi-IN"/>
        </w:rPr>
        <w:t>(टीपीपी</w:t>
      </w:r>
      <w:r w:rsidR="00E74529">
        <w:rPr>
          <w:rFonts w:cs="Mangal"/>
          <w:cs/>
          <w:lang w:bidi="hi-IN"/>
        </w:rPr>
        <w:t>)</w:t>
      </w:r>
      <w:r>
        <w:rPr>
          <w:rFonts w:cs="Mangal" w:hint="cs"/>
          <w:cs/>
          <w:lang w:bidi="hi-IN"/>
        </w:rPr>
        <w:t xml:space="preserve"> </w:t>
      </w:r>
      <w:r w:rsidR="00E74529">
        <w:rPr>
          <w:rFonts w:cs="Mangal" w:hint="cs"/>
          <w:cs/>
          <w:lang w:bidi="hi-IN"/>
        </w:rPr>
        <w:t>के लिए</w:t>
      </w:r>
      <w:r>
        <w:rPr>
          <w:rFonts w:cs="Mangal" w:hint="cs"/>
          <w:cs/>
          <w:lang w:bidi="hi-IN"/>
        </w:rPr>
        <w:t xml:space="preserve"> वार्षिक एफएसए प्रतिबद्धता 39.43 मिलियन टन  की है । पिछले </w:t>
      </w:r>
      <w:r w:rsidR="00E74529">
        <w:rPr>
          <w:rFonts w:cs="Mangal" w:hint="cs"/>
          <w:cs/>
          <w:lang w:bidi="hi-IN"/>
        </w:rPr>
        <w:t>दो</w:t>
      </w:r>
      <w:r>
        <w:rPr>
          <w:rFonts w:cs="Mangal" w:hint="cs"/>
          <w:cs/>
          <w:lang w:bidi="hi-IN"/>
        </w:rPr>
        <w:t xml:space="preserve"> वर्षों</w:t>
      </w:r>
      <w:r w:rsidR="007012C3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तथा चालू</w:t>
      </w:r>
      <w:r w:rsidR="007012C3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वर्ष में मध्‍य प्रदेश के तापीय विद्युत संयंत्रों को एफएसए/एमओयू प्रतिबद्धता के प्रति</w:t>
      </w:r>
      <w:r w:rsidR="007012C3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 xml:space="preserve">कोयला प्रेषण के </w:t>
      </w:r>
      <w:r w:rsidR="007012C3">
        <w:rPr>
          <w:rFonts w:cs="Mangal" w:hint="cs"/>
          <w:cs/>
          <w:lang w:bidi="hi-IN"/>
        </w:rPr>
        <w:t>ब्</w:t>
      </w:r>
      <w:r>
        <w:rPr>
          <w:rFonts w:cs="Mangal" w:hint="cs"/>
          <w:cs/>
          <w:lang w:bidi="hi-IN"/>
        </w:rPr>
        <w:t>यौरे निम्‍नवत हैं:-</w:t>
      </w:r>
    </w:p>
    <w:p w:rsidR="006908E5" w:rsidRDefault="006908E5" w:rsidP="007012C3">
      <w:pPr>
        <w:jc w:val="both"/>
        <w:rPr>
          <w:rFonts w:cs="Mangal" w:hint="cs"/>
          <w:lang w:bidi="hi-I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40"/>
        <w:gridCol w:w="2078"/>
        <w:gridCol w:w="1294"/>
        <w:gridCol w:w="2502"/>
      </w:tblGrid>
      <w:tr w:rsidR="001A6172" w:rsidTr="001A6172">
        <w:trPr>
          <w:trHeight w:val="285"/>
          <w:jc w:val="center"/>
        </w:trPr>
        <w:tc>
          <w:tcPr>
            <w:tcW w:w="9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Pr="006908E5" w:rsidRDefault="006908E5">
            <w:pPr>
              <w:pStyle w:val="DefaultText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720" w:hanging="720"/>
              <w:jc w:val="center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>(</w:t>
            </w:r>
            <w:r>
              <w:rPr>
                <w:rFonts w:asciiTheme="minorBidi" w:hAnsiTheme="minorBidi" w:cstheme="minorBidi"/>
                <w:szCs w:val="24"/>
                <w:cs/>
                <w:lang w:bidi="hi-IN"/>
              </w:rPr>
              <w:t>मिलियन</w:t>
            </w:r>
            <w:r>
              <w:rPr>
                <w:rFonts w:asciiTheme="minorBidi" w:hAnsiTheme="minorBidi" w:cstheme="minorBidi" w:hint="cs"/>
                <w:szCs w:val="24"/>
                <w:cs/>
                <w:lang w:bidi="hi-IN"/>
              </w:rPr>
              <w:t xml:space="preserve"> टन में </w:t>
            </w:r>
            <w:r>
              <w:rPr>
                <w:rFonts w:asciiTheme="minorBidi" w:hAnsiTheme="minorBidi" w:cstheme="minorBidi"/>
                <w:szCs w:val="24"/>
                <w:cs/>
                <w:lang w:bidi="hi-IN"/>
              </w:rPr>
              <w:t>)</w:t>
            </w:r>
          </w:p>
        </w:tc>
      </w:tr>
      <w:tr w:rsidR="001A6172" w:rsidTr="001A6172">
        <w:trPr>
          <w:trHeight w:val="458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Pr="006908E5" w:rsidRDefault="006908E5">
            <w:pPr>
              <w:autoSpaceDN w:val="0"/>
              <w:spacing w:after="200"/>
              <w:jc w:val="center"/>
              <w:textAlignment w:val="center"/>
              <w:rPr>
                <w:rFonts w:asciiTheme="minorBidi" w:hAnsiTheme="minorBidi" w:cstheme="minorBidi"/>
                <w:color w:val="000000"/>
                <w:lang w:val="en-IN"/>
              </w:rPr>
            </w:pPr>
            <w:r>
              <w:rPr>
                <w:rFonts w:asciiTheme="minorBidi" w:hAnsiTheme="minorBidi" w:cstheme="minorBidi"/>
                <w:color w:val="000000"/>
                <w:cs/>
                <w:lang w:bidi="hi-IN"/>
              </w:rPr>
              <w:t>वर्ष</w:t>
            </w:r>
            <w:r>
              <w:rPr>
                <w:rFonts w:asciiTheme="minorBidi" w:hAnsiTheme="minorBidi" w:cstheme="minorBidi" w:hint="cs"/>
                <w:color w:val="000000"/>
                <w:cs/>
                <w:lang w:bidi="hi-IN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6908E5" w:rsidP="006908E5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एफएसए/एमओयू</w:t>
            </w:r>
            <w:r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प्रतिबद्धता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Pr="006908E5" w:rsidRDefault="006908E5">
            <w:pPr>
              <w:autoSpaceDN w:val="0"/>
              <w:spacing w:after="200"/>
              <w:jc w:val="center"/>
              <w:textAlignment w:val="center"/>
              <w:rPr>
                <w:rFonts w:asciiTheme="minorBidi" w:hAnsiTheme="minorBidi" w:cstheme="minorBidi"/>
                <w:color w:val="000000"/>
                <w:lang w:val="en-IN"/>
              </w:rPr>
            </w:pPr>
            <w:r>
              <w:rPr>
                <w:rFonts w:asciiTheme="minorBidi" w:hAnsiTheme="minorBidi" w:cstheme="minorBidi"/>
                <w:color w:val="000000"/>
                <w:cs/>
                <w:lang w:bidi="hi-IN"/>
              </w:rPr>
              <w:t>प्रेषण</w:t>
            </w:r>
            <w:r>
              <w:rPr>
                <w:rFonts w:asciiTheme="minorBidi" w:hAnsiTheme="minorBidi" w:cstheme="minorBidi" w:hint="cs"/>
                <w:color w:val="000000"/>
                <w:cs/>
                <w:lang w:bidi="hi-IN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6908E5" w:rsidP="006908E5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Mangal" w:hAnsi="Mangal" w:cs="Mangal"/>
                <w:color w:val="000000"/>
                <w:cs/>
                <w:lang w:bidi="hi-IN"/>
              </w:rPr>
              <w:t>प्राप्‍ति</w:t>
            </w:r>
            <w:r>
              <w:rPr>
                <w:rFonts w:ascii="Mangal" w:hAnsi="Mangal" w:cs="Mangal" w:hint="cs"/>
                <w:color w:val="000000"/>
                <w:cs/>
                <w:lang w:bidi="hi-IN"/>
              </w:rPr>
              <w:t xml:space="preserve"> </w:t>
            </w:r>
            <w:r w:rsidR="001A6172">
              <w:rPr>
                <w:rFonts w:ascii="Arial" w:hAnsi="Arial" w:cs="Arial"/>
                <w:color w:val="000000"/>
              </w:rPr>
              <w:t xml:space="preserve">% </w:t>
            </w:r>
          </w:p>
        </w:tc>
      </w:tr>
      <w:tr w:rsidR="001A6172" w:rsidTr="001A6172">
        <w:trPr>
          <w:trHeight w:val="285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2012-13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32.58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33.17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102%</w:t>
            </w:r>
          </w:p>
        </w:tc>
      </w:tr>
      <w:tr w:rsidR="001A6172" w:rsidTr="001A6172">
        <w:trPr>
          <w:trHeight w:val="285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2013-14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35.56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32.11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90%</w:t>
            </w:r>
          </w:p>
        </w:tc>
      </w:tr>
      <w:tr w:rsidR="001A6172" w:rsidTr="001A6172">
        <w:trPr>
          <w:trHeight w:val="285"/>
          <w:jc w:val="center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2014-15 (</w:t>
            </w:r>
            <w:r w:rsidR="006908E5">
              <w:rPr>
                <w:rFonts w:ascii="Mangal" w:hAnsi="Mangal" w:cs="Mangal"/>
                <w:color w:val="000000"/>
                <w:cs/>
                <w:lang w:bidi="hi-IN"/>
              </w:rPr>
              <w:t>जून</w:t>
            </w:r>
            <w:r>
              <w:rPr>
                <w:rFonts w:ascii="Arial" w:hAnsi="Arial" w:cs="Arial"/>
                <w:color w:val="000000"/>
              </w:rPr>
              <w:t>, 2014</w:t>
            </w:r>
            <w:r w:rsidR="006908E5">
              <w:rPr>
                <w:rFonts w:ascii="Arial" w:hAnsi="Arial" w:cstheme="minorBidi" w:hint="cs"/>
                <w:color w:val="000000"/>
                <w:szCs w:val="21"/>
                <w:cs/>
                <w:lang w:bidi="hi-IN"/>
              </w:rPr>
              <w:t xml:space="preserve"> तक 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9.86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7.94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1A6172" w:rsidRDefault="001A6172">
            <w:pPr>
              <w:autoSpaceDN w:val="0"/>
              <w:spacing w:after="200"/>
              <w:jc w:val="center"/>
              <w:textAlignment w:val="center"/>
              <w:rPr>
                <w:rFonts w:ascii="Arial" w:hAnsi="Arial" w:cs="Arial"/>
                <w:color w:val="000000"/>
                <w:lang w:val="en-IN"/>
              </w:rPr>
            </w:pPr>
            <w:r>
              <w:rPr>
                <w:rFonts w:ascii="Arial" w:hAnsi="Arial" w:cs="Arial"/>
                <w:color w:val="000000"/>
              </w:rPr>
              <w:t>81%</w:t>
            </w:r>
          </w:p>
        </w:tc>
      </w:tr>
    </w:tbl>
    <w:p w:rsidR="00586645" w:rsidRDefault="00586645" w:rsidP="00327B75">
      <w:pPr>
        <w:rPr>
          <w:rFonts w:cs="Mangal" w:hint="cs"/>
          <w:lang w:bidi="hi-IN"/>
        </w:rPr>
      </w:pPr>
    </w:p>
    <w:p w:rsidR="00010B80" w:rsidRDefault="00586645" w:rsidP="007012C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lastRenderedPageBreak/>
        <w:tab/>
      </w:r>
      <w:r w:rsidR="000C70C3">
        <w:rPr>
          <w:rFonts w:cs="Mangal" w:hint="cs"/>
          <w:cs/>
          <w:lang w:bidi="hi-IN"/>
        </w:rPr>
        <w:t>विद्युत संयंत्रों को घरेलू कोयले की कमी को पूरा करने के उद्देश्‍य से वर्ष 2014-15 के दौरान मध्‍य प्रदेश जनरेशन कंपनी लि0(एमपीजीसीएल</w:t>
      </w:r>
      <w:r w:rsidR="000C70C3">
        <w:rPr>
          <w:rFonts w:cs="Mangal"/>
          <w:cs/>
          <w:lang w:bidi="hi-IN"/>
        </w:rPr>
        <w:t>)</w:t>
      </w:r>
      <w:r w:rsidR="000C70C3">
        <w:rPr>
          <w:rFonts w:cs="Mangal" w:hint="cs"/>
          <w:cs/>
          <w:lang w:bidi="hi-IN"/>
        </w:rPr>
        <w:t xml:space="preserve"> को 1.50 मि.ट. कोयले का आयात करने की सलाह</w:t>
      </w:r>
      <w:r w:rsidR="00010B80">
        <w:rPr>
          <w:rFonts w:cs="Mangal" w:hint="cs"/>
          <w:cs/>
          <w:lang w:bidi="hi-IN"/>
        </w:rPr>
        <w:t xml:space="preserve"> </w:t>
      </w:r>
      <w:r w:rsidR="000C70C3">
        <w:rPr>
          <w:rFonts w:cs="Mangal" w:hint="cs"/>
          <w:cs/>
          <w:lang w:bidi="hi-IN"/>
        </w:rPr>
        <w:t>दी गई है । अप्रैल- जून</w:t>
      </w:r>
      <w:r w:rsidR="000C70C3">
        <w:rPr>
          <w:rFonts w:cs="Mangal" w:hint="cs"/>
          <w:lang w:bidi="hi-IN"/>
        </w:rPr>
        <w:t>,</w:t>
      </w:r>
      <w:r w:rsidR="00010B80">
        <w:rPr>
          <w:rFonts w:cs="Mangal" w:hint="cs"/>
          <w:cs/>
          <w:lang w:bidi="hi-IN"/>
        </w:rPr>
        <w:t xml:space="preserve"> </w:t>
      </w:r>
      <w:r w:rsidR="000C70C3">
        <w:rPr>
          <w:rFonts w:cs="Mangal" w:hint="cs"/>
          <w:lang w:bidi="hi-IN"/>
        </w:rPr>
        <w:t>2014</w:t>
      </w:r>
      <w:r w:rsidR="000C70C3">
        <w:rPr>
          <w:rFonts w:cs="Mangal" w:hint="cs"/>
          <w:cs/>
          <w:lang w:bidi="hi-IN"/>
        </w:rPr>
        <w:t xml:space="preserve"> की अवधि के </w:t>
      </w:r>
      <w:r w:rsidR="00010B80">
        <w:rPr>
          <w:rFonts w:cs="Mangal" w:hint="cs"/>
          <w:cs/>
          <w:lang w:bidi="hi-IN"/>
        </w:rPr>
        <w:t>दौ</w:t>
      </w:r>
      <w:r w:rsidR="000C70C3">
        <w:rPr>
          <w:rFonts w:cs="Mangal" w:hint="cs"/>
          <w:cs/>
          <w:lang w:bidi="hi-IN"/>
        </w:rPr>
        <w:t xml:space="preserve">रान 0.38 मि.ट. के यथा लक्ष्‍य </w:t>
      </w:r>
      <w:r w:rsidR="00E73242">
        <w:rPr>
          <w:rFonts w:cs="Mangal" w:hint="cs"/>
          <w:cs/>
          <w:lang w:bidi="hi-IN"/>
        </w:rPr>
        <w:t xml:space="preserve">की तुलना में </w:t>
      </w:r>
      <w:r w:rsidR="000C70C3">
        <w:rPr>
          <w:rFonts w:cs="Mangal" w:hint="cs"/>
          <w:cs/>
          <w:lang w:bidi="hi-IN"/>
        </w:rPr>
        <w:t>एमपीजीसीएल ने 0.14 मि.ट. अर्थात लक्ष्‍य का 36 प्रतिशत</w:t>
      </w:r>
      <w:r w:rsidR="00010B80">
        <w:rPr>
          <w:rFonts w:cs="Mangal" w:hint="cs"/>
          <w:cs/>
          <w:lang w:bidi="hi-IN"/>
        </w:rPr>
        <w:t xml:space="preserve"> </w:t>
      </w:r>
      <w:r w:rsidR="000C70C3">
        <w:rPr>
          <w:rFonts w:cs="Mangal" w:hint="cs"/>
          <w:cs/>
          <w:lang w:bidi="hi-IN"/>
        </w:rPr>
        <w:t>आयात किया है ।</w:t>
      </w:r>
    </w:p>
    <w:p w:rsidR="00586645" w:rsidRDefault="000C70C3" w:rsidP="007012C3">
      <w:pPr>
        <w:jc w:val="both"/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 xml:space="preserve"> </w:t>
      </w:r>
    </w:p>
    <w:p w:rsidR="006908E5" w:rsidRPr="00815AF4" w:rsidRDefault="00756F0F" w:rsidP="006908E5">
      <w:pPr>
        <w:ind w:firstLine="720"/>
        <w:jc w:val="both"/>
        <w:rPr>
          <w:rFonts w:cstheme="minorBidi"/>
          <w:lang w:bidi="hi-IN"/>
        </w:rPr>
      </w:pPr>
      <w:r>
        <w:rPr>
          <w:rFonts w:cstheme="minorBidi" w:hint="cs"/>
          <w:cs/>
          <w:lang w:bidi="hi-IN"/>
        </w:rPr>
        <w:t>स्‍वदेशी पिटहेड रन-ऑफ-माइन गैर-</w:t>
      </w:r>
      <w:r w:rsidR="006908E5" w:rsidRPr="00815AF4">
        <w:rPr>
          <w:rFonts w:cstheme="minorBidi" w:hint="cs"/>
          <w:cs/>
          <w:lang w:bidi="hi-IN"/>
        </w:rPr>
        <w:t>कोकिंग कोयले की कीमत सकल कैलोरिफिक मूल्‍य (जीसीवी</w:t>
      </w:r>
      <w:r w:rsidR="006908E5" w:rsidRPr="00815AF4">
        <w:rPr>
          <w:rFonts w:cstheme="minorBidi"/>
          <w:cs/>
          <w:lang w:bidi="hi-IN"/>
        </w:rPr>
        <w:t>)</w:t>
      </w:r>
      <w:r w:rsidR="006908E5" w:rsidRPr="00815AF4">
        <w:rPr>
          <w:rFonts w:cstheme="minorBidi" w:hint="cs"/>
          <w:cs/>
          <w:lang w:bidi="hi-IN"/>
        </w:rPr>
        <w:t xml:space="preserve"> के आधार पर कोयले की गुणवत्‍ता तथा इसके अन्‍त्‍य उपयोग को देखते हुए अलग-अलग खानों में भिन्‍न </w:t>
      </w:r>
      <w:r w:rsidR="006908E5" w:rsidRPr="00815AF4">
        <w:rPr>
          <w:rFonts w:cstheme="minorBidi"/>
          <w:cs/>
          <w:lang w:bidi="hi-IN"/>
        </w:rPr>
        <w:t>–</w:t>
      </w:r>
      <w:r w:rsidR="006908E5" w:rsidRPr="00815AF4">
        <w:rPr>
          <w:rFonts w:cstheme="minorBidi" w:hint="cs"/>
          <w:cs/>
          <w:lang w:bidi="hi-IN"/>
        </w:rPr>
        <w:t xml:space="preserve"> भिन्‍न है । मूल्‍य 400 रूपए प्रतिटन (2200-2500 किलो कैलोरी/किलोग्राम के जीसीवी के लिए</w:t>
      </w:r>
      <w:r w:rsidR="006908E5" w:rsidRPr="00815AF4">
        <w:rPr>
          <w:rFonts w:cstheme="minorBidi"/>
          <w:cs/>
          <w:lang w:bidi="hi-IN"/>
        </w:rPr>
        <w:t>)</w:t>
      </w:r>
      <w:r w:rsidR="006908E5" w:rsidRPr="00815AF4">
        <w:rPr>
          <w:rFonts w:cstheme="minorBidi" w:hint="cs"/>
          <w:cs/>
          <w:lang w:bidi="hi-IN"/>
        </w:rPr>
        <w:t xml:space="preserve"> से 4870 रूपए प्रति टन (6700-7000किलो कैलोरी/किलोग्राम के जीसीवी के लिए</w:t>
      </w:r>
      <w:r w:rsidR="006908E5" w:rsidRPr="00815AF4">
        <w:rPr>
          <w:rFonts w:cstheme="minorBidi"/>
          <w:cs/>
          <w:lang w:bidi="hi-IN"/>
        </w:rPr>
        <w:t xml:space="preserve">) </w:t>
      </w:r>
      <w:r>
        <w:rPr>
          <w:rFonts w:cstheme="minorBidi" w:hint="cs"/>
          <w:cs/>
          <w:lang w:bidi="hi-IN"/>
        </w:rPr>
        <w:t xml:space="preserve">के बीच होती </w:t>
      </w:r>
      <w:r w:rsidR="006908E5" w:rsidRPr="00815AF4">
        <w:rPr>
          <w:rFonts w:cstheme="minorBidi" w:hint="cs"/>
          <w:cs/>
          <w:lang w:bidi="hi-IN"/>
        </w:rPr>
        <w:t>है । 7000 किलो  कैलोरी/ किलोग्राम से अधिक जीसीवी के लिए</w:t>
      </w:r>
      <w:r w:rsidR="00F12BAF">
        <w:rPr>
          <w:rFonts w:cstheme="minorBidi" w:hint="cs"/>
          <w:cs/>
          <w:lang w:bidi="hi-IN"/>
        </w:rPr>
        <w:t xml:space="preserve"> </w:t>
      </w:r>
      <w:bookmarkStart w:id="0" w:name="_GoBack"/>
      <w:bookmarkEnd w:id="0"/>
      <w:r w:rsidR="006908E5" w:rsidRPr="00815AF4">
        <w:rPr>
          <w:rFonts w:cstheme="minorBidi" w:hint="cs"/>
          <w:cs/>
          <w:lang w:bidi="hi-IN"/>
        </w:rPr>
        <w:t>प्रत्‍येक 100 किलो कैलोरी/किलोग्राम अथवा उसके भाग के लिए मूल्‍य में 150 रूपए प्रति टन की वृद्धि होती है ।</w:t>
      </w:r>
    </w:p>
    <w:p w:rsidR="006908E5" w:rsidRPr="00815AF4" w:rsidRDefault="006908E5" w:rsidP="006908E5">
      <w:pPr>
        <w:jc w:val="both"/>
        <w:rPr>
          <w:rFonts w:cstheme="minorBidi"/>
          <w:lang w:bidi="hi-IN"/>
        </w:rPr>
      </w:pPr>
    </w:p>
    <w:p w:rsidR="006908E5" w:rsidRPr="00815AF4" w:rsidRDefault="006908E5" w:rsidP="006908E5">
      <w:pPr>
        <w:jc w:val="both"/>
        <w:rPr>
          <w:rFonts w:cstheme="minorBidi"/>
          <w:lang w:bidi="hi-IN"/>
        </w:rPr>
      </w:pPr>
      <w:r w:rsidRPr="00815AF4">
        <w:rPr>
          <w:rFonts w:cstheme="minorBidi" w:hint="cs"/>
          <w:cs/>
          <w:lang w:bidi="hi-IN"/>
        </w:rPr>
        <w:tab/>
        <w:t>पिछले छ: महीनों के लिए आय</w:t>
      </w:r>
      <w:r w:rsidR="00F12BAF">
        <w:rPr>
          <w:rFonts w:cstheme="minorBidi" w:hint="cs"/>
          <w:cs/>
          <w:lang w:bidi="hi-IN"/>
        </w:rPr>
        <w:t>ातित कोयले का</w:t>
      </w:r>
      <w:r w:rsidRPr="00815AF4">
        <w:rPr>
          <w:rFonts w:cstheme="minorBidi" w:hint="cs"/>
          <w:cs/>
          <w:lang w:bidi="hi-IN"/>
        </w:rPr>
        <w:t xml:space="preserve"> प्रति टन मूल्‍य </w:t>
      </w:r>
      <w:r w:rsidR="00F12BAF">
        <w:rPr>
          <w:lang w:bidi="hi-IN"/>
        </w:rPr>
        <w:t>{</w:t>
      </w:r>
      <w:r w:rsidRPr="00815AF4">
        <w:rPr>
          <w:rFonts w:cstheme="minorBidi" w:hint="cs"/>
          <w:cs/>
          <w:lang w:bidi="hi-IN"/>
        </w:rPr>
        <w:t>आरगस एवं पीटी कोलइंडो (एफओबी कालीमंटन</w:t>
      </w:r>
      <w:r w:rsidRPr="00815AF4">
        <w:rPr>
          <w:rFonts w:cstheme="minorBidi"/>
          <w:cs/>
          <w:lang w:bidi="hi-IN"/>
        </w:rPr>
        <w:t>)</w:t>
      </w:r>
      <w:r w:rsidRPr="00815AF4">
        <w:rPr>
          <w:rFonts w:cstheme="minorBidi" w:hint="cs"/>
          <w:cs/>
          <w:lang w:bidi="hi-IN"/>
        </w:rPr>
        <w:t xml:space="preserve"> द्वारा आकलित इंडोनेशियाई कोयला सूचकांकों से लिया गया अंतर्राष्‍ट्रीय कोयला मूल्‍य </w:t>
      </w:r>
      <w:r w:rsidR="00F12BAF">
        <w:rPr>
          <w:lang w:bidi="hi-IN"/>
        </w:rPr>
        <w:t>}</w:t>
      </w:r>
      <w:r w:rsidRPr="00815AF4">
        <w:rPr>
          <w:rFonts w:cstheme="minorBidi"/>
          <w:cs/>
          <w:lang w:bidi="hi-IN"/>
        </w:rPr>
        <w:t xml:space="preserve"> नीचे</w:t>
      </w:r>
      <w:r w:rsidRPr="00815AF4">
        <w:rPr>
          <w:rFonts w:cstheme="minorBidi" w:hint="cs"/>
          <w:cs/>
          <w:lang w:bidi="hi-IN"/>
        </w:rPr>
        <w:t xml:space="preserve"> दिया गया है :-</w:t>
      </w:r>
    </w:p>
    <w:p w:rsidR="006908E5" w:rsidRPr="009D43DD" w:rsidRDefault="006908E5" w:rsidP="006908E5">
      <w:pPr>
        <w:spacing w:line="192" w:lineRule="auto"/>
        <w:jc w:val="both"/>
        <w:rPr>
          <w:rFonts w:cstheme="minorBidi"/>
          <w:sz w:val="22"/>
          <w:szCs w:val="22"/>
          <w:lang w:bidi="hi-IN"/>
        </w:rPr>
      </w:pPr>
    </w:p>
    <w:tbl>
      <w:tblPr>
        <w:tblpPr w:leftFromText="180" w:rightFromText="180" w:topFromText="100" w:bottomFromText="100" w:vertAnchor="text"/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635"/>
        <w:gridCol w:w="1526"/>
        <w:gridCol w:w="1526"/>
        <w:gridCol w:w="1526"/>
        <w:gridCol w:w="1590"/>
      </w:tblGrid>
      <w:tr w:rsidR="006908E5" w:rsidRPr="00122FD4" w:rsidTr="006908E5">
        <w:trPr>
          <w:trHeight w:val="350"/>
        </w:trPr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both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bidi="hi-IN"/>
              </w:rPr>
              <w:t> </w:t>
            </w:r>
          </w:p>
        </w:tc>
        <w:tc>
          <w:tcPr>
            <w:tcW w:w="417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6908E5">
            <w:pPr>
              <w:spacing w:line="192" w:lineRule="auto"/>
              <w:jc w:val="center"/>
              <w:rPr>
                <w:sz w:val="22"/>
                <w:szCs w:val="22"/>
                <w:lang w:bidi="hi-IN"/>
              </w:rPr>
            </w:pPr>
            <w:r w:rsidRPr="009D43DD">
              <w:rPr>
                <w:rFonts w:ascii="Mangal" w:hAnsi="Mangal" w:cs="Mangal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यूएसडी/एमटी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 xml:space="preserve"> में कोयले का प्रकार (</w:t>
            </w: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किलो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 xml:space="preserve"> कैलोरी/किलोग्राम</w:t>
            </w: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 xml:space="preserve"> में </w:t>
            </w: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जी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सीवी</w:t>
            </w: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 xml:space="preserve">  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)</w:t>
            </w:r>
          </w:p>
        </w:tc>
      </w:tr>
      <w:tr w:rsidR="006908E5" w:rsidRPr="00122FD4" w:rsidTr="006908E5">
        <w:trPr>
          <w:trHeight w:val="167"/>
        </w:trPr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rPr>
                <w:sz w:val="22"/>
                <w:szCs w:val="22"/>
                <w:lang w:bidi="hi-IN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E5" w:rsidRPr="00122FD4" w:rsidRDefault="006908E5" w:rsidP="00995C52">
            <w:pPr>
              <w:spacing w:line="192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जी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सीवी</w:t>
            </w:r>
            <w:r w:rsidRPr="00122F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bidi="hi-IN"/>
              </w:rPr>
              <w:t xml:space="preserve"> </w:t>
            </w:r>
            <w:r w:rsidRPr="00122F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bidi="hi-IN"/>
              </w:rPr>
              <w:t>6500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E5" w:rsidRPr="00122FD4" w:rsidRDefault="006908E5" w:rsidP="00995C52">
            <w:pPr>
              <w:spacing w:line="192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जी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सीवी</w:t>
            </w:r>
            <w:r w:rsidRPr="009D43DD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 xml:space="preserve"> </w:t>
            </w:r>
            <w:r w:rsidRPr="009D43DD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 xml:space="preserve">  </w:t>
            </w:r>
            <w:r w:rsidRPr="00122FD4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>5800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E5" w:rsidRPr="00122FD4" w:rsidRDefault="006908E5" w:rsidP="00995C52">
            <w:pPr>
              <w:spacing w:line="192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जी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सीवी</w:t>
            </w:r>
            <w:r w:rsidRPr="009D43DD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 xml:space="preserve"> </w:t>
            </w:r>
            <w:r w:rsidRPr="009D43DD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 xml:space="preserve">  </w:t>
            </w:r>
            <w:r w:rsidRPr="00122FD4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>5000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E5" w:rsidRPr="00122FD4" w:rsidRDefault="006908E5" w:rsidP="00995C52">
            <w:pPr>
              <w:spacing w:line="192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जी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सीवी</w:t>
            </w:r>
            <w:r w:rsidRPr="009D43DD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 xml:space="preserve"> </w:t>
            </w:r>
            <w:r w:rsidRPr="009D43DD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 xml:space="preserve">  </w:t>
            </w:r>
            <w:r w:rsidRPr="00122FD4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>4200</w:t>
            </w:r>
          </w:p>
        </w:tc>
        <w:tc>
          <w:tcPr>
            <w:tcW w:w="8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8E5" w:rsidRPr="00122FD4" w:rsidRDefault="006908E5" w:rsidP="00995C52">
            <w:pPr>
              <w:spacing w:line="192" w:lineRule="auto"/>
              <w:jc w:val="center"/>
              <w:rPr>
                <w:sz w:val="22"/>
                <w:szCs w:val="22"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जी</w:t>
            </w:r>
            <w:r w:rsidRPr="009D43DD">
              <w:rPr>
                <w:rFonts w:ascii="Mangal" w:hAnsi="Mangal" w:cs="Mangal" w:hint="cs"/>
                <w:b/>
                <w:bCs/>
                <w:color w:val="000000"/>
                <w:sz w:val="22"/>
                <w:szCs w:val="22"/>
                <w:cs/>
                <w:lang w:val="en-GB" w:bidi="hi-IN"/>
              </w:rPr>
              <w:t>सीवी</w:t>
            </w:r>
            <w:r w:rsidRPr="009D43DD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 xml:space="preserve"> </w:t>
            </w:r>
            <w:r w:rsidRPr="009D43DD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 xml:space="preserve">  </w:t>
            </w:r>
            <w:r w:rsidRPr="00122FD4">
              <w:rPr>
                <w:rFonts w:ascii="Arial" w:hAnsi="Arial" w:cs="Arial"/>
                <w:b/>
                <w:bCs/>
                <w:sz w:val="22"/>
                <w:szCs w:val="22"/>
                <w:lang w:val="en-GB" w:bidi="hi-IN"/>
              </w:rPr>
              <w:t>3400</w:t>
            </w:r>
          </w:p>
        </w:tc>
      </w:tr>
      <w:tr w:rsidR="006908E5" w:rsidRPr="00122FD4" w:rsidTr="006908E5">
        <w:trPr>
          <w:trHeight w:val="77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both"/>
              <w:rPr>
                <w:sz w:val="22"/>
                <w:szCs w:val="22"/>
                <w:lang w:bidi="hi-IN"/>
              </w:rPr>
            </w:pPr>
            <w:r w:rsidRPr="009D43DD">
              <w:rPr>
                <w:rFonts w:ascii="Mangal" w:hAnsi="Mangal" w:cs="Mangal"/>
                <w:sz w:val="22"/>
                <w:szCs w:val="22"/>
                <w:cs/>
                <w:lang w:val="en-GB" w:bidi="hi-IN"/>
              </w:rPr>
              <w:t>जनवरी</w:t>
            </w: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, 2014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83.22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71.05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57.54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38.75</w:t>
            </w:r>
          </w:p>
        </w:tc>
        <w:tc>
          <w:tcPr>
            <w:tcW w:w="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27.43</w:t>
            </w:r>
          </w:p>
        </w:tc>
      </w:tr>
      <w:tr w:rsidR="006908E5" w:rsidRPr="00122FD4" w:rsidTr="006908E5">
        <w:trPr>
          <w:trHeight w:val="77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both"/>
              <w:rPr>
                <w:sz w:val="22"/>
                <w:szCs w:val="22"/>
                <w:lang w:bidi="hi-IN"/>
              </w:rPr>
            </w:pPr>
            <w:r w:rsidRPr="009D43DD">
              <w:rPr>
                <w:rFonts w:ascii="Mangal" w:hAnsi="Mangal" w:cs="Mangal"/>
                <w:sz w:val="22"/>
                <w:szCs w:val="22"/>
                <w:cs/>
                <w:lang w:val="en-GB" w:bidi="hi-IN"/>
              </w:rPr>
              <w:t>फरवरी</w:t>
            </w: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, 2014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80.41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70.13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57.12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38.83</w:t>
            </w:r>
          </w:p>
        </w:tc>
        <w:tc>
          <w:tcPr>
            <w:tcW w:w="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26.51</w:t>
            </w:r>
          </w:p>
        </w:tc>
      </w:tr>
      <w:tr w:rsidR="006908E5" w:rsidRPr="00122FD4" w:rsidTr="006908E5">
        <w:trPr>
          <w:trHeight w:val="70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both"/>
              <w:rPr>
                <w:sz w:val="22"/>
                <w:szCs w:val="22"/>
                <w:lang w:bidi="hi-IN"/>
              </w:rPr>
            </w:pPr>
            <w:r w:rsidRPr="009D43DD">
              <w:rPr>
                <w:rFonts w:ascii="Mangal" w:hAnsi="Mangal" w:cs="Mangal"/>
                <w:sz w:val="22"/>
                <w:szCs w:val="22"/>
                <w:cs/>
                <w:lang w:val="en-GB" w:bidi="hi-IN"/>
              </w:rPr>
              <w:t>मार्च</w:t>
            </w: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, 2014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78.32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68.41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56.30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38.19</w:t>
            </w:r>
          </w:p>
        </w:tc>
        <w:tc>
          <w:tcPr>
            <w:tcW w:w="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25.63</w:t>
            </w:r>
          </w:p>
        </w:tc>
      </w:tr>
      <w:tr w:rsidR="006908E5" w:rsidRPr="00122FD4" w:rsidTr="006908E5">
        <w:trPr>
          <w:trHeight w:val="70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both"/>
              <w:rPr>
                <w:sz w:val="22"/>
                <w:szCs w:val="22"/>
                <w:lang w:bidi="hi-IN"/>
              </w:rPr>
            </w:pPr>
            <w:r w:rsidRPr="009D43DD">
              <w:rPr>
                <w:rFonts w:ascii="Mangal" w:hAnsi="Mangal" w:cs="Mangal"/>
                <w:sz w:val="22"/>
                <w:szCs w:val="22"/>
                <w:cs/>
                <w:lang w:val="en-GB" w:bidi="hi-IN"/>
              </w:rPr>
              <w:t>अप्रैल</w:t>
            </w: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, 2014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77.44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67.95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55.67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37.42</w:t>
            </w:r>
          </w:p>
        </w:tc>
        <w:tc>
          <w:tcPr>
            <w:tcW w:w="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25.30</w:t>
            </w:r>
          </w:p>
        </w:tc>
      </w:tr>
      <w:tr w:rsidR="006908E5" w:rsidRPr="00122FD4" w:rsidTr="006908E5">
        <w:trPr>
          <w:trHeight w:val="113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both"/>
              <w:rPr>
                <w:sz w:val="22"/>
                <w:szCs w:val="22"/>
                <w:lang w:bidi="hi-IN"/>
              </w:rPr>
            </w:pPr>
            <w:r w:rsidRPr="009D43DD">
              <w:rPr>
                <w:rFonts w:ascii="Mangal" w:hAnsi="Mangal" w:cs="Mangal"/>
                <w:sz w:val="22"/>
                <w:szCs w:val="22"/>
                <w:cs/>
                <w:lang w:val="en-GB" w:bidi="hi-IN"/>
              </w:rPr>
              <w:t>मई</w:t>
            </w: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, 2014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77.09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68.55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56.04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37.59</w:t>
            </w:r>
          </w:p>
        </w:tc>
        <w:tc>
          <w:tcPr>
            <w:tcW w:w="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25.28</w:t>
            </w:r>
          </w:p>
        </w:tc>
      </w:tr>
      <w:tr w:rsidR="006908E5" w:rsidRPr="00122FD4" w:rsidTr="006908E5">
        <w:trPr>
          <w:trHeight w:val="70"/>
        </w:trPr>
        <w:tc>
          <w:tcPr>
            <w:tcW w:w="8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both"/>
              <w:rPr>
                <w:sz w:val="22"/>
                <w:szCs w:val="22"/>
                <w:lang w:bidi="hi-IN"/>
              </w:rPr>
            </w:pPr>
            <w:r w:rsidRPr="009D43DD">
              <w:rPr>
                <w:rFonts w:ascii="Mangal" w:hAnsi="Mangal" w:cs="Mangal"/>
                <w:sz w:val="22"/>
                <w:szCs w:val="22"/>
                <w:cs/>
                <w:lang w:val="en-GB" w:bidi="hi-IN"/>
              </w:rPr>
              <w:t>जून</w:t>
            </w: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, 2014</w:t>
            </w:r>
          </w:p>
        </w:tc>
        <w:tc>
          <w:tcPr>
            <w:tcW w:w="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76.29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66.67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54.91</w:t>
            </w:r>
          </w:p>
        </w:tc>
        <w:tc>
          <w:tcPr>
            <w:tcW w:w="8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37.49</w:t>
            </w:r>
          </w:p>
        </w:tc>
        <w:tc>
          <w:tcPr>
            <w:tcW w:w="8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908E5" w:rsidRPr="00122FD4" w:rsidRDefault="006908E5" w:rsidP="00995C52">
            <w:pPr>
              <w:spacing w:line="192" w:lineRule="auto"/>
              <w:jc w:val="right"/>
              <w:rPr>
                <w:sz w:val="22"/>
                <w:szCs w:val="22"/>
                <w:lang w:bidi="hi-IN"/>
              </w:rPr>
            </w:pPr>
            <w:r w:rsidRPr="00122FD4">
              <w:rPr>
                <w:rFonts w:ascii="Arial" w:hAnsi="Arial" w:cs="Arial"/>
                <w:sz w:val="22"/>
                <w:szCs w:val="22"/>
                <w:lang w:val="en-GB" w:bidi="hi-IN"/>
              </w:rPr>
              <w:t>25.00</w:t>
            </w:r>
          </w:p>
        </w:tc>
      </w:tr>
    </w:tbl>
    <w:p w:rsidR="006908E5" w:rsidRDefault="006908E5" w:rsidP="006908E5">
      <w:pPr>
        <w:jc w:val="both"/>
        <w:rPr>
          <w:rFonts w:cs="Mangal" w:hint="cs"/>
          <w:lang w:bidi="hi-IN"/>
        </w:rPr>
      </w:pPr>
    </w:p>
    <w:p w:rsidR="006908E5" w:rsidRDefault="006908E5" w:rsidP="00327B75">
      <w:pPr>
        <w:rPr>
          <w:rFonts w:cs="Mangal" w:hint="cs"/>
          <w:lang w:bidi="hi-IN"/>
        </w:rPr>
      </w:pPr>
    </w:p>
    <w:p w:rsidR="000C70C3" w:rsidRDefault="000C70C3" w:rsidP="007012C3">
      <w:pPr>
        <w:jc w:val="both"/>
        <w:rPr>
          <w:rFonts w:cs="Mangal" w:hint="cs"/>
          <w:lang w:bidi="hi-IN"/>
        </w:rPr>
      </w:pPr>
      <w:r w:rsidRPr="007012C3">
        <w:rPr>
          <w:rFonts w:cs="Mangal" w:hint="cs"/>
          <w:b/>
          <w:bCs/>
          <w:cs/>
          <w:lang w:bidi="hi-IN"/>
        </w:rPr>
        <w:t>(ग</w:t>
      </w:r>
      <w:r w:rsidRPr="007012C3">
        <w:rPr>
          <w:rFonts w:cs="Mangal"/>
          <w:b/>
          <w:bCs/>
          <w:cs/>
          <w:lang w:bidi="hi-IN"/>
        </w:rPr>
        <w:t>):</w:t>
      </w:r>
      <w:r>
        <w:rPr>
          <w:rFonts w:cs="Mangal" w:hint="cs"/>
          <w:cs/>
          <w:lang w:bidi="hi-IN"/>
        </w:rPr>
        <w:t xml:space="preserve">   चूंकि सीआईएल के कोयला संसाधन देश के </w:t>
      </w:r>
      <w:r w:rsidR="008B02E1">
        <w:rPr>
          <w:rFonts w:cs="Mangal" w:hint="cs"/>
          <w:cs/>
          <w:lang w:bidi="hi-IN"/>
        </w:rPr>
        <w:t>आठ</w:t>
      </w:r>
      <w:r>
        <w:rPr>
          <w:rFonts w:cs="Mangal" w:hint="cs"/>
          <w:cs/>
          <w:lang w:bidi="hi-IN"/>
        </w:rPr>
        <w:t xml:space="preserve"> राज्‍यों में स्‍थित </w:t>
      </w:r>
      <w:r w:rsidR="008B02E1">
        <w:rPr>
          <w:rFonts w:cs="Mangal" w:hint="cs"/>
          <w:cs/>
          <w:lang w:bidi="hi-IN"/>
        </w:rPr>
        <w:t>हैं</w:t>
      </w:r>
      <w:r>
        <w:rPr>
          <w:rFonts w:cs="Mangal" w:hint="cs"/>
          <w:cs/>
          <w:lang w:bidi="hi-IN"/>
        </w:rPr>
        <w:t xml:space="preserve"> और उन्‍हें सभी राज्‍यों के कोयले की आवश्‍यकताओं को पूरा करना अपेक्षित है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इसलिए एक विशेष राज्‍य से उत्‍पादित कोयला केवल उसी राज्‍य के उपभोक्‍ताओं </w:t>
      </w:r>
      <w:r w:rsidR="007012C3">
        <w:rPr>
          <w:rFonts w:cs="Mangal" w:hint="cs"/>
          <w:cs/>
          <w:lang w:bidi="hi-IN"/>
        </w:rPr>
        <w:t>को आवंटित करना हमेशा संभव नहीं होगा ।</w:t>
      </w:r>
      <w:r w:rsidR="00010B80">
        <w:rPr>
          <w:rFonts w:cs="Mangal" w:hint="cs"/>
          <w:cs/>
          <w:lang w:bidi="hi-IN"/>
        </w:rPr>
        <w:t xml:space="preserve"> </w:t>
      </w:r>
      <w:r w:rsidR="007012C3">
        <w:rPr>
          <w:rFonts w:cs="Mangal" w:hint="cs"/>
          <w:cs/>
          <w:lang w:bidi="hi-IN"/>
        </w:rPr>
        <w:t>तथापि</w:t>
      </w:r>
      <w:r w:rsidR="007012C3">
        <w:rPr>
          <w:rFonts w:cs="Mangal" w:hint="cs"/>
          <w:lang w:bidi="hi-IN"/>
        </w:rPr>
        <w:t>,</w:t>
      </w:r>
      <w:r w:rsidR="007012C3">
        <w:rPr>
          <w:rFonts w:cs="Mangal" w:hint="cs"/>
          <w:cs/>
          <w:lang w:bidi="hi-IN"/>
        </w:rPr>
        <w:t xml:space="preserve"> मध्‍य प्रदेश के विद्युत संयंत्रों को कोयले की आपूर्ति अधिकतम सीमा</w:t>
      </w:r>
      <w:r w:rsidR="00010B80">
        <w:rPr>
          <w:rFonts w:cs="Mangal" w:hint="cs"/>
          <w:cs/>
          <w:lang w:bidi="hi-IN"/>
        </w:rPr>
        <w:t xml:space="preserve"> </w:t>
      </w:r>
      <w:r w:rsidR="007012C3">
        <w:rPr>
          <w:rFonts w:cs="Mangal" w:hint="cs"/>
          <w:cs/>
          <w:lang w:bidi="hi-IN"/>
        </w:rPr>
        <w:t>तक मध्‍य प्रदेश के भीतर उत्‍पादित कोयले से की जाती है और छत्‍तीसगढ़</w:t>
      </w:r>
      <w:r w:rsidR="007012C3">
        <w:rPr>
          <w:rFonts w:cs="Mangal" w:hint="cs"/>
          <w:lang w:bidi="hi-IN"/>
        </w:rPr>
        <w:t>,</w:t>
      </w:r>
      <w:r w:rsidR="007012C3">
        <w:rPr>
          <w:rFonts w:cs="Mangal" w:hint="cs"/>
          <w:cs/>
          <w:lang w:bidi="hi-IN"/>
        </w:rPr>
        <w:t xml:space="preserve"> महाराष्‍ट्र</w:t>
      </w:r>
      <w:r w:rsidR="007012C3">
        <w:rPr>
          <w:rFonts w:cs="Mangal" w:hint="cs"/>
          <w:lang w:bidi="hi-IN"/>
        </w:rPr>
        <w:t>,</w:t>
      </w:r>
      <w:r w:rsidR="007012C3">
        <w:rPr>
          <w:rFonts w:cs="Mangal" w:hint="cs"/>
          <w:cs/>
          <w:lang w:bidi="hi-IN"/>
        </w:rPr>
        <w:t xml:space="preserve"> उत्‍तर प्रदेश और झारखण्‍ड में स्‍थित कोयला</w:t>
      </w:r>
      <w:r w:rsidR="00010B80">
        <w:rPr>
          <w:rFonts w:cs="Mangal" w:hint="cs"/>
          <w:cs/>
          <w:lang w:bidi="hi-IN"/>
        </w:rPr>
        <w:t xml:space="preserve"> </w:t>
      </w:r>
      <w:r w:rsidR="007012C3">
        <w:rPr>
          <w:rFonts w:cs="Mangal" w:hint="cs"/>
          <w:cs/>
          <w:lang w:bidi="hi-IN"/>
        </w:rPr>
        <w:t>स्रोतों से भी की जाती</w:t>
      </w:r>
      <w:r w:rsidR="00010B80">
        <w:rPr>
          <w:rFonts w:cs="Mangal" w:hint="cs"/>
          <w:cs/>
          <w:lang w:bidi="hi-IN"/>
        </w:rPr>
        <w:t xml:space="preserve"> </w:t>
      </w:r>
      <w:r w:rsidR="007012C3">
        <w:rPr>
          <w:rFonts w:cs="Mangal" w:hint="cs"/>
          <w:cs/>
          <w:lang w:bidi="hi-IN"/>
        </w:rPr>
        <w:t xml:space="preserve">है । </w:t>
      </w:r>
    </w:p>
    <w:p w:rsidR="007012C3" w:rsidRPr="007012C3" w:rsidRDefault="007012C3" w:rsidP="007012C3">
      <w:pPr>
        <w:jc w:val="center"/>
        <w:rPr>
          <w:rFonts w:asciiTheme="minorBidi" w:hAnsiTheme="minorBidi" w:cstheme="minorBidi" w:hint="cs"/>
          <w:b/>
          <w:bCs/>
          <w:lang w:bidi="hi-IN"/>
        </w:rPr>
      </w:pPr>
      <w:r w:rsidRPr="007012C3">
        <w:rPr>
          <w:rFonts w:cs="Mangal" w:hint="cs"/>
          <w:b/>
          <w:bCs/>
          <w:cs/>
          <w:lang w:bidi="hi-IN"/>
        </w:rPr>
        <w:t>------</w:t>
      </w:r>
    </w:p>
    <w:p w:rsidR="00327B75" w:rsidRPr="005A3BB8" w:rsidRDefault="00327B75" w:rsidP="00327B75"/>
    <w:p w:rsidR="00327B75" w:rsidRPr="009D5BB1" w:rsidRDefault="00327B75" w:rsidP="00327B75"/>
    <w:p w:rsidR="0055781F" w:rsidRDefault="00A719E8"/>
    <w:sectPr w:rsidR="0055781F" w:rsidSect="00A36B13">
      <w:pgSz w:w="11907" w:h="16839" w:code="9"/>
      <w:pgMar w:top="1440" w:right="1077" w:bottom="28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75"/>
    <w:rsid w:val="00010B80"/>
    <w:rsid w:val="000C70C3"/>
    <w:rsid w:val="001A6172"/>
    <w:rsid w:val="00327B75"/>
    <w:rsid w:val="00346DD7"/>
    <w:rsid w:val="004A3122"/>
    <w:rsid w:val="00586645"/>
    <w:rsid w:val="0062322A"/>
    <w:rsid w:val="006908E5"/>
    <w:rsid w:val="007012C3"/>
    <w:rsid w:val="00756F0F"/>
    <w:rsid w:val="00815AF4"/>
    <w:rsid w:val="008B02E1"/>
    <w:rsid w:val="00A719E8"/>
    <w:rsid w:val="00BB36FA"/>
    <w:rsid w:val="00D2797F"/>
    <w:rsid w:val="00E73242"/>
    <w:rsid w:val="00E74529"/>
    <w:rsid w:val="00F12BAF"/>
    <w:rsid w:val="00F4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1A6172"/>
    <w:pPr>
      <w:overflowPunct w:val="0"/>
      <w:autoSpaceDE w:val="0"/>
      <w:autoSpaceDN w:val="0"/>
      <w:adjustRightInd w:val="0"/>
    </w:pPr>
    <w:rPr>
      <w:rFonts w:ascii="Tahoma" w:hAnsi="Tahoma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1A6172"/>
    <w:pPr>
      <w:overflowPunct w:val="0"/>
      <w:autoSpaceDE w:val="0"/>
      <w:autoSpaceDN w:val="0"/>
      <w:adjustRightInd w:val="0"/>
    </w:pPr>
    <w:rPr>
      <w:rFonts w:ascii="Tahoma" w:hAnsi="Tahoma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Hindi section</cp:lastModifiedBy>
  <cp:revision>19</cp:revision>
  <cp:lastPrinted>2014-07-25T07:29:00Z</cp:lastPrinted>
  <dcterms:created xsi:type="dcterms:W3CDTF">2014-07-24T05:29:00Z</dcterms:created>
  <dcterms:modified xsi:type="dcterms:W3CDTF">2014-07-25T11:23:00Z</dcterms:modified>
</cp:coreProperties>
</file>