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8" w:rsidRPr="00CF1400" w:rsidRDefault="00E15448" w:rsidP="00E1544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E15448" w:rsidRPr="00CF1400" w:rsidRDefault="00E15448" w:rsidP="00E1544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E15448" w:rsidRPr="00CF1400" w:rsidRDefault="00E15448" w:rsidP="00E15448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E15448" w:rsidRPr="00FB3242" w:rsidRDefault="00E15448" w:rsidP="00E15448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1990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E15448" w:rsidRPr="00FB3242" w:rsidRDefault="00E15448" w:rsidP="00E15448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E15448" w:rsidRPr="000A53D6" w:rsidRDefault="00E15448" w:rsidP="00E15448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E15448" w:rsidRPr="009F4116" w:rsidRDefault="00E15448" w:rsidP="00E15448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E15448" w:rsidRPr="009801C3" w:rsidRDefault="00E15448" w:rsidP="00E15448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xksok</w:t>
      </w:r>
      <w:proofErr w:type="spellEnd"/>
      <w:proofErr w:type="gram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dks;yk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Cykdksa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vkoaVu</w:t>
      </w:r>
      <w:proofErr w:type="spellEnd"/>
    </w:p>
    <w:p w:rsidR="00E15448" w:rsidRPr="007976ED" w:rsidRDefault="00E15448" w:rsidP="00E15448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E15448" w:rsidRPr="007976ED" w:rsidRDefault="00E15448" w:rsidP="00E1544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1990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'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kkUrkjke</w:t>
      </w:r>
      <w:proofErr w:type="spellEnd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uk;d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E15448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E15448" w:rsidRPr="009F4116" w:rsidRDefault="00E15448" w:rsidP="00E1544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E15448" w:rsidRPr="007976ED" w:rsidRDefault="00E15448" w:rsidP="00E15448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E15448" w:rsidRPr="007976ED" w:rsidRDefault="00E15448" w:rsidP="00E15448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15448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E15448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xksok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fdlh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Cykd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15448" w:rsidRP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15448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gramStart"/>
      <w:r w:rsidRPr="00E15448">
        <w:rPr>
          <w:rFonts w:ascii="Kruti Dev 010" w:hAnsi="Kruti Dev 010" w:cs="Vivek-BoldA"/>
          <w:color w:val="231F20"/>
          <w:sz w:val="30"/>
          <w:szCs w:val="30"/>
        </w:rPr>
        <w:t>;yk</w:t>
      </w:r>
      <w:proofErr w:type="spellEnd"/>
      <w:proofErr w:type="gram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Cykd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dc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fuca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ku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'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krs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±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Fkha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15448" w:rsidRP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E15448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vko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';d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ykblsal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vuqefr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vkfn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izkIr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, x,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15448" w:rsidRPr="00E15448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Default="00E15448" w:rsidP="00E1544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15448">
        <w:rPr>
          <w:rFonts w:ascii="Kruti Dev 010" w:hAnsi="Kruti Dev 010" w:cs="Vivek-BoldA"/>
          <w:color w:val="231F20"/>
          <w:sz w:val="30"/>
          <w:szCs w:val="30"/>
        </w:rPr>
        <w:t>¼?k½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E15448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izkf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kdkfj;ksa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ftuls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ykblsal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E15448">
        <w:rPr>
          <w:rFonts w:ascii="Kruti Dev 010" w:hAnsi="Kruti Dev 010" w:cs="Vivek-BoldA"/>
          <w:color w:val="231F20"/>
          <w:sz w:val="30"/>
          <w:szCs w:val="30"/>
        </w:rPr>
        <w:t>,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oa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vuqefr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izkIr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xb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±]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mudk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15448" w:rsidRPr="00E15448" w:rsidRDefault="00E15448" w:rsidP="00E1544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Default="00E15448" w:rsidP="00E1544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15448">
        <w:rPr>
          <w:rFonts w:ascii="Kruti Dev 010" w:hAnsi="Kruti Dev 010" w:cs="Vivek-BoldA"/>
          <w:color w:val="231F20"/>
          <w:sz w:val="30"/>
          <w:szCs w:val="30"/>
        </w:rPr>
        <w:t>¼³½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xksok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dkSu&amp;dkSu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vf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kdkj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feyus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vk'kk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dc </w:t>
      </w:r>
      <w:proofErr w:type="spellStart"/>
      <w:proofErr w:type="gramStart"/>
      <w:r w:rsidRPr="00E15448">
        <w:rPr>
          <w:rFonts w:ascii="Kruti Dev 010" w:hAnsi="Kruti Dev 010" w:cs="Vivek-BoldA"/>
          <w:color w:val="231F20"/>
          <w:sz w:val="30"/>
          <w:szCs w:val="30"/>
        </w:rPr>
        <w:t>rd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;s</w:t>
      </w:r>
      <w:proofErr w:type="gram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vf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kdkj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fey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tk,axs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E15448" w:rsidRPr="00E15448" w:rsidRDefault="00E15448" w:rsidP="00E1544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Pr="007976ED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15448">
        <w:rPr>
          <w:rFonts w:ascii="Kruti Dev 010" w:hAnsi="Kruti Dev 010" w:cs="Vivek-BoldA"/>
          <w:color w:val="231F20"/>
          <w:sz w:val="30"/>
          <w:szCs w:val="30"/>
        </w:rPr>
        <w:t>¼p½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vU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lacaf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kr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C</w:t>
      </w:r>
      <w:proofErr w:type="gramStart"/>
      <w:r w:rsidRPr="00E15448">
        <w:rPr>
          <w:rFonts w:ascii="Kruti Dev 010" w:hAnsi="Kruti Dev 010" w:cs="Vivek-BoldA"/>
          <w:color w:val="231F20"/>
          <w:sz w:val="30"/>
          <w:szCs w:val="30"/>
        </w:rPr>
        <w:t>;kSjk</w:t>
      </w:r>
      <w:proofErr w:type="spellEnd"/>
      <w:proofErr w:type="gram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1544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15448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E15448" w:rsidRPr="007976ED" w:rsidRDefault="00E15448" w:rsidP="00E1544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E15448" w:rsidRPr="009F4116" w:rsidRDefault="00E15448" w:rsidP="00E15448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E15448" w:rsidRPr="009F4116" w:rsidRDefault="00E15448" w:rsidP="00E15448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E15448" w:rsidRPr="009F4116" w:rsidRDefault="00E15448" w:rsidP="00E15448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E15448" w:rsidRDefault="00E15448" w:rsidP="00E15448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2318C0" w:rsidRDefault="002318C0" w:rsidP="00E15448">
      <w:pPr>
        <w:jc w:val="center"/>
        <w:rPr>
          <w:rFonts w:ascii="Mangal" w:hAnsi="Mangal" w:cs="Mangal"/>
          <w:b/>
          <w:bCs/>
          <w:lang w:val="fr-FR" w:bidi="hi-IN"/>
        </w:rPr>
      </w:pPr>
    </w:p>
    <w:p w:rsidR="002318C0" w:rsidRDefault="002318C0" w:rsidP="002318C0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तथा (ख) :  </w:t>
      </w:r>
      <w:r>
        <w:rPr>
          <w:rFonts w:ascii="Mangal" w:hAnsi="Mangal" w:cs="Mangal" w:hint="cs"/>
          <w:cs/>
          <w:lang w:val="fr-FR" w:bidi="hi-IN"/>
        </w:rPr>
        <w:t>कोयला खान (राष्‍ट्रीयकरण)अधिनियम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1973 की धारा 3(3)(क)(</w:t>
      </w:r>
      <w:proofErr w:type="spellStart"/>
      <w:r>
        <w:rPr>
          <w:rFonts w:ascii="Mangal" w:hAnsi="Mangal" w:cs="Mangal"/>
          <w:lang w:bidi="hi-IN"/>
        </w:rPr>
        <w:t>i</w:t>
      </w:r>
      <w:proofErr w:type="spellEnd"/>
      <w:r>
        <w:rPr>
          <w:rFonts w:ascii="Mangal" w:hAnsi="Mangal" w:cs="Mangal"/>
          <w:lang w:bidi="hi-IN"/>
        </w:rPr>
        <w:t>)</w:t>
      </w:r>
      <w:r>
        <w:rPr>
          <w:rFonts w:ascii="Mangal" w:hAnsi="Mangal" w:cs="Mangal" w:hint="cs"/>
          <w:cs/>
          <w:lang w:bidi="hi-IN"/>
        </w:rPr>
        <w:t xml:space="preserve"> के प्रावधान के अनुसरण में सरकारी कंपनी </w:t>
      </w:r>
      <w:r w:rsidR="00BE3395">
        <w:rPr>
          <w:rFonts w:ascii="Mangal" w:hAnsi="Mangal" w:cs="Mangal" w:hint="cs"/>
          <w:cs/>
          <w:lang w:bidi="hi-IN"/>
        </w:rPr>
        <w:t>वितरण</w:t>
      </w:r>
      <w:r>
        <w:rPr>
          <w:rFonts w:ascii="Mangal" w:hAnsi="Mangal" w:cs="Mangal" w:hint="cs"/>
          <w:cs/>
          <w:lang w:bidi="hi-IN"/>
        </w:rPr>
        <w:t xml:space="preserve"> मार्ग के अंतर्गत मैसर्स गोवा औद्योगिक विकास निगम (गोवा सरकार का उपक्रम) के पक्ष में उसके 1800 मे.वा. तापीय विद्युत संयंत्र के लिए गारे पालमा सैक्‍टर-</w:t>
      </w:r>
      <w:r>
        <w:rPr>
          <w:rFonts w:ascii="Mangal" w:hAnsi="Mangal" w:cs="Mangal"/>
          <w:lang w:bidi="hi-IN"/>
        </w:rPr>
        <w:t>III</w:t>
      </w:r>
      <w:r>
        <w:rPr>
          <w:rFonts w:ascii="Mangal" w:hAnsi="Mangal" w:cs="Mangal" w:hint="cs"/>
          <w:cs/>
          <w:lang w:bidi="hi-IN"/>
        </w:rPr>
        <w:t xml:space="preserve"> कोयला ब्‍लॉक 12.11.2008 को आबंटित किया गया है। </w:t>
      </w:r>
    </w:p>
    <w:p w:rsidR="002318C0" w:rsidRDefault="002318C0" w:rsidP="002318C0">
      <w:pPr>
        <w:jc w:val="both"/>
        <w:rPr>
          <w:rFonts w:ascii="Mangal" w:hAnsi="Mangal" w:cs="Mangal"/>
          <w:lang w:bidi="hi-IN"/>
        </w:rPr>
      </w:pPr>
    </w:p>
    <w:p w:rsidR="002318C0" w:rsidRDefault="002318C0" w:rsidP="002318C0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(ग) से (</w:t>
      </w:r>
      <w:r w:rsidR="00BE3395">
        <w:rPr>
          <w:rFonts w:ascii="Mangal" w:hAnsi="Mangal" w:cs="Mangal" w:hint="cs"/>
          <w:b/>
          <w:bCs/>
          <w:cs/>
          <w:lang w:bidi="hi-IN"/>
        </w:rPr>
        <w:t>च</w:t>
      </w:r>
      <w:bookmarkStart w:id="0" w:name="_GoBack"/>
      <w:bookmarkEnd w:id="0"/>
      <w:r>
        <w:rPr>
          <w:rFonts w:ascii="Mangal" w:hAnsi="Mangal" w:cs="Mangal" w:hint="cs"/>
          <w:b/>
          <w:bCs/>
          <w:cs/>
          <w:lang w:bidi="hi-IN"/>
        </w:rPr>
        <w:t xml:space="preserve">) :  </w:t>
      </w:r>
      <w:r>
        <w:rPr>
          <w:rFonts w:ascii="Mangal" w:hAnsi="Mangal" w:cs="Mangal" w:hint="cs"/>
          <w:cs/>
          <w:lang w:bidi="hi-IN"/>
        </w:rPr>
        <w:t>सूचना एकत्र की जा रही है तथा सभा पटल पर रख दी जाएगी।</w:t>
      </w:r>
    </w:p>
    <w:p w:rsidR="002318C0" w:rsidRDefault="002318C0" w:rsidP="002318C0">
      <w:pPr>
        <w:jc w:val="both"/>
        <w:rPr>
          <w:rFonts w:ascii="Mangal" w:hAnsi="Mangal" w:cs="Mangal"/>
          <w:lang w:bidi="hi-IN"/>
        </w:rPr>
      </w:pPr>
    </w:p>
    <w:p w:rsidR="002318C0" w:rsidRPr="002318C0" w:rsidRDefault="002318C0" w:rsidP="002318C0">
      <w:pPr>
        <w:jc w:val="center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p w:rsidR="00E15448" w:rsidRPr="009F4116" w:rsidRDefault="00E15448" w:rsidP="00E15448">
      <w:pPr>
        <w:jc w:val="center"/>
        <w:rPr>
          <w:rFonts w:ascii="Mangal" w:hAnsi="Mangal" w:cs="Mangal"/>
          <w:b/>
          <w:bCs/>
          <w:sz w:val="12"/>
          <w:szCs w:val="12"/>
          <w:lang w:val="fr-FR" w:bidi="hi-IN"/>
        </w:rPr>
      </w:pPr>
    </w:p>
    <w:p w:rsidR="00E15448" w:rsidRPr="002F4B43" w:rsidRDefault="00E15448" w:rsidP="00E15448"/>
    <w:p w:rsidR="00E15448" w:rsidRPr="003C0B35" w:rsidRDefault="00E15448" w:rsidP="00E15448"/>
    <w:p w:rsidR="00E15448" w:rsidRPr="0036022C" w:rsidRDefault="00E15448" w:rsidP="00E15448"/>
    <w:p w:rsidR="00B6159A" w:rsidRPr="00E15448" w:rsidRDefault="00B6159A" w:rsidP="00E15448"/>
    <w:sectPr w:rsidR="00B6159A" w:rsidRPr="00E15448" w:rsidSect="00E15448">
      <w:pgSz w:w="11907" w:h="16839" w:code="9"/>
      <w:pgMar w:top="1440" w:right="12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8"/>
    <w:rsid w:val="00171F7D"/>
    <w:rsid w:val="001E0608"/>
    <w:rsid w:val="002318C0"/>
    <w:rsid w:val="00521252"/>
    <w:rsid w:val="005B5483"/>
    <w:rsid w:val="005E557A"/>
    <w:rsid w:val="008F3E76"/>
    <w:rsid w:val="009A47B9"/>
    <w:rsid w:val="00AE3D8D"/>
    <w:rsid w:val="00B6159A"/>
    <w:rsid w:val="00BE3395"/>
    <w:rsid w:val="00DA4EB6"/>
    <w:rsid w:val="00DE0D1C"/>
    <w:rsid w:val="00E15448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7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2014-07-24T10:51:00Z</cp:lastPrinted>
  <dcterms:created xsi:type="dcterms:W3CDTF">2014-07-09T10:07:00Z</dcterms:created>
  <dcterms:modified xsi:type="dcterms:W3CDTF">2014-07-24T10:51:00Z</dcterms:modified>
</cp:coreProperties>
</file>