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BB" w:rsidRPr="0019232F" w:rsidRDefault="00CB24BB" w:rsidP="00CB24BB">
      <w:pPr>
        <w:pStyle w:val="NoSpacing"/>
        <w:rPr>
          <w:b/>
          <w:bCs/>
          <w:sz w:val="21"/>
          <w:szCs w:val="21"/>
          <w:u w:val="single"/>
        </w:rPr>
      </w:pPr>
    </w:p>
    <w:p w:rsidR="00CB24BB" w:rsidRPr="0019232F" w:rsidRDefault="00CB24BB" w:rsidP="00CB24BB">
      <w:pPr>
        <w:pStyle w:val="NoSpacing"/>
        <w:jc w:val="center"/>
        <w:rPr>
          <w:b/>
          <w:bCs/>
          <w:sz w:val="20"/>
          <w:u w:val="single"/>
        </w:rPr>
      </w:pPr>
      <w:r w:rsidRPr="0019232F">
        <w:rPr>
          <w:rFonts w:hint="cs"/>
          <w:b/>
          <w:bCs/>
          <w:sz w:val="20"/>
          <w:u w:val="single"/>
          <w:cs/>
        </w:rPr>
        <w:t>भारत सरकार</w:t>
      </w:r>
    </w:p>
    <w:p w:rsidR="00CB24BB" w:rsidRPr="0019232F" w:rsidRDefault="00CB24BB" w:rsidP="00CB24BB">
      <w:pPr>
        <w:pStyle w:val="NoSpacing"/>
        <w:jc w:val="center"/>
        <w:rPr>
          <w:b/>
          <w:bCs/>
          <w:sz w:val="20"/>
          <w:u w:val="single"/>
        </w:rPr>
      </w:pPr>
      <w:r w:rsidRPr="0019232F">
        <w:rPr>
          <w:rFonts w:hint="cs"/>
          <w:b/>
          <w:bCs/>
          <w:sz w:val="20"/>
          <w:u w:val="single"/>
          <w:cs/>
        </w:rPr>
        <w:t>खाद्य प्रसंस्‍करण उद्योग मंत्रालय</w:t>
      </w:r>
    </w:p>
    <w:p w:rsidR="00CB24BB" w:rsidRPr="0019232F" w:rsidRDefault="00CB24BB" w:rsidP="00CB24BB">
      <w:pPr>
        <w:pStyle w:val="NoSpacing"/>
        <w:jc w:val="center"/>
        <w:rPr>
          <w:b/>
          <w:bCs/>
          <w:sz w:val="20"/>
          <w:u w:val="single"/>
        </w:rPr>
      </w:pPr>
      <w:r w:rsidRPr="0019232F">
        <w:rPr>
          <w:rFonts w:hint="cs"/>
          <w:b/>
          <w:bCs/>
          <w:sz w:val="20"/>
          <w:u w:val="single"/>
          <w:cs/>
        </w:rPr>
        <w:t>राज्‍य सभा</w:t>
      </w:r>
    </w:p>
    <w:p w:rsidR="00CB24BB" w:rsidRPr="0019232F" w:rsidRDefault="00CB24BB" w:rsidP="00CB24BB">
      <w:pPr>
        <w:pStyle w:val="NoSpacing"/>
        <w:jc w:val="center"/>
        <w:rPr>
          <w:b/>
          <w:bCs/>
          <w:sz w:val="20"/>
          <w:u w:val="single"/>
        </w:rPr>
      </w:pPr>
      <w:r w:rsidRPr="0019232F">
        <w:rPr>
          <w:rFonts w:hint="cs"/>
          <w:b/>
          <w:bCs/>
          <w:sz w:val="20"/>
          <w:u w:val="single"/>
          <w:cs/>
        </w:rPr>
        <w:t>अतारांकित प्रश्‍न सं</w:t>
      </w:r>
      <w:r w:rsidRPr="0019232F">
        <w:rPr>
          <w:rFonts w:hint="cs"/>
          <w:b/>
          <w:bCs/>
          <w:sz w:val="20"/>
          <w:u w:val="single"/>
        </w:rPr>
        <w:t>.</w:t>
      </w:r>
      <w:r w:rsidRPr="0019232F">
        <w:rPr>
          <w:rFonts w:hint="cs"/>
          <w:b/>
          <w:bCs/>
          <w:sz w:val="20"/>
          <w:u w:val="single"/>
          <w:cs/>
        </w:rPr>
        <w:t xml:space="preserve"> </w:t>
      </w:r>
      <w:r w:rsidRPr="0019232F">
        <w:rPr>
          <w:b/>
          <w:bCs/>
          <w:sz w:val="20"/>
          <w:u w:val="single"/>
        </w:rPr>
        <w:t>2</w:t>
      </w:r>
      <w:r w:rsidRPr="0019232F">
        <w:rPr>
          <w:rFonts w:hint="cs"/>
          <w:b/>
          <w:bCs/>
          <w:sz w:val="20"/>
          <w:u w:val="single"/>
          <w:cs/>
        </w:rPr>
        <w:t>36</w:t>
      </w:r>
    </w:p>
    <w:p w:rsidR="00CB24BB" w:rsidRPr="0019232F" w:rsidRDefault="00CB24BB" w:rsidP="00CB24BB">
      <w:pPr>
        <w:pStyle w:val="NoSpacing"/>
        <w:jc w:val="center"/>
        <w:rPr>
          <w:b/>
          <w:bCs/>
          <w:sz w:val="20"/>
          <w:u w:val="single"/>
        </w:rPr>
      </w:pPr>
      <w:r w:rsidRPr="0019232F">
        <w:rPr>
          <w:rFonts w:hint="cs"/>
          <w:b/>
          <w:bCs/>
          <w:sz w:val="20"/>
          <w:u w:val="single"/>
          <w:cs/>
        </w:rPr>
        <w:t xml:space="preserve">दिनांक </w:t>
      </w:r>
      <w:r w:rsidRPr="0019232F">
        <w:rPr>
          <w:b/>
          <w:bCs/>
          <w:sz w:val="20"/>
          <w:u w:val="single"/>
        </w:rPr>
        <w:t>06</w:t>
      </w:r>
      <w:r w:rsidRPr="0019232F">
        <w:rPr>
          <w:rFonts w:hint="cs"/>
          <w:b/>
          <w:bCs/>
          <w:sz w:val="20"/>
          <w:u w:val="single"/>
          <w:cs/>
        </w:rPr>
        <w:t xml:space="preserve"> दिसम्बर, 2013 को उत्‍तर देने के लिए</w:t>
      </w:r>
    </w:p>
    <w:p w:rsidR="00CB24BB" w:rsidRPr="0019232F" w:rsidRDefault="00CB24BB" w:rsidP="00CB24BB">
      <w:pPr>
        <w:pStyle w:val="NoSpacing"/>
        <w:jc w:val="center"/>
        <w:rPr>
          <w:b/>
          <w:bCs/>
          <w:sz w:val="20"/>
          <w:u w:val="single"/>
        </w:rPr>
      </w:pPr>
    </w:p>
    <w:p w:rsidR="00CB24BB" w:rsidRPr="0095121C" w:rsidRDefault="00CB24BB" w:rsidP="00CB24BB">
      <w:pPr>
        <w:jc w:val="center"/>
        <w:rPr>
          <w:b/>
          <w:bCs/>
          <w:sz w:val="20"/>
          <w:u w:val="single"/>
        </w:rPr>
      </w:pPr>
      <w:r w:rsidRPr="0019232F">
        <w:rPr>
          <w:rFonts w:hint="cs"/>
          <w:b/>
          <w:bCs/>
          <w:sz w:val="20"/>
          <w:u w:val="single"/>
          <w:cs/>
        </w:rPr>
        <w:t>बारहवीं पंचवर्षीय योजना के दौरान खाद्य प्रसंस्करण क्षेत्र को बढ़ावा दिया जाना</w:t>
      </w:r>
    </w:p>
    <w:p w:rsidR="00CB24BB" w:rsidRPr="0019232F" w:rsidRDefault="00CB24BB" w:rsidP="00CB24BB">
      <w:pPr>
        <w:pStyle w:val="NoSpacing"/>
        <w:rPr>
          <w:b/>
          <w:bCs/>
          <w:sz w:val="20"/>
        </w:rPr>
      </w:pPr>
      <w:r w:rsidRPr="0019232F">
        <w:rPr>
          <w:b/>
          <w:bCs/>
          <w:sz w:val="20"/>
        </w:rPr>
        <w:t>2</w:t>
      </w:r>
      <w:r w:rsidRPr="0019232F">
        <w:rPr>
          <w:rFonts w:hint="cs"/>
          <w:b/>
          <w:bCs/>
          <w:sz w:val="20"/>
          <w:cs/>
        </w:rPr>
        <w:t>36.</w:t>
      </w:r>
      <w:r w:rsidRPr="0019232F">
        <w:rPr>
          <w:rFonts w:hint="cs"/>
          <w:b/>
          <w:bCs/>
          <w:sz w:val="20"/>
          <w:cs/>
        </w:rPr>
        <w:tab/>
        <w:t>श्री ए. विलियम रबि बर्नार्ड:</w:t>
      </w:r>
    </w:p>
    <w:p w:rsidR="00CB24BB" w:rsidRPr="0019232F" w:rsidRDefault="00CB24BB" w:rsidP="00CB24BB">
      <w:pPr>
        <w:pStyle w:val="NoSpacing"/>
        <w:ind w:left="720"/>
        <w:jc w:val="both"/>
        <w:rPr>
          <w:b/>
          <w:bCs/>
          <w:sz w:val="20"/>
        </w:rPr>
      </w:pPr>
    </w:p>
    <w:p w:rsidR="00CB24BB" w:rsidRPr="0019232F" w:rsidRDefault="00CB24BB" w:rsidP="00CB24BB">
      <w:pPr>
        <w:ind w:left="720"/>
        <w:jc w:val="both"/>
        <w:rPr>
          <w:sz w:val="20"/>
        </w:rPr>
      </w:pPr>
      <w:r w:rsidRPr="0019232F">
        <w:rPr>
          <w:rFonts w:hint="cs"/>
          <w:b/>
          <w:bCs/>
          <w:sz w:val="20"/>
          <w:cs/>
        </w:rPr>
        <w:t>क्‍या खाद्य प्रसंस्‍करण उद्योग मंत्री</w:t>
      </w:r>
      <w:r w:rsidRPr="0019232F">
        <w:rPr>
          <w:rFonts w:hint="cs"/>
          <w:sz w:val="20"/>
          <w:cs/>
        </w:rPr>
        <w:t xml:space="preserve"> यह बताने की कृपा करेंगे कि</w:t>
      </w:r>
      <w:r w:rsidRPr="0019232F">
        <w:rPr>
          <w:sz w:val="20"/>
        </w:rPr>
        <w:t>:</w:t>
      </w:r>
    </w:p>
    <w:p w:rsidR="00CB24BB" w:rsidRPr="0019232F" w:rsidRDefault="00CB24BB" w:rsidP="00CB24BB">
      <w:pPr>
        <w:ind w:left="720" w:hanging="720"/>
        <w:jc w:val="both"/>
        <w:rPr>
          <w:sz w:val="20"/>
        </w:rPr>
      </w:pPr>
      <w:r w:rsidRPr="0019232F">
        <w:rPr>
          <w:rFonts w:hint="cs"/>
          <w:b/>
          <w:bCs/>
          <w:sz w:val="20"/>
          <w:cs/>
        </w:rPr>
        <w:t>(क)</w:t>
      </w:r>
      <w:r w:rsidRPr="0019232F">
        <w:rPr>
          <w:rFonts w:hint="cs"/>
          <w:b/>
          <w:bCs/>
          <w:sz w:val="20"/>
          <w:cs/>
        </w:rPr>
        <w:tab/>
      </w:r>
      <w:r w:rsidRPr="0019232F">
        <w:rPr>
          <w:rFonts w:hint="cs"/>
          <w:sz w:val="20"/>
          <w:cs/>
        </w:rPr>
        <w:t>क्या सरकार ने बारहवीं पंचवर्षीय योजना अवधि में खाद्य प्रसंस्करण क्षेत्र को बढ़ावा दिए जाने के तरीकों पर चर्चा करने हेतु राज्य सरकार के मंत्रियों की बैठक बुलाई है, यदि हाँ, तो तत्संबंधी ब्यौरा क्या है</w:t>
      </w:r>
      <w:r w:rsidRPr="0019232F">
        <w:rPr>
          <w:sz w:val="20"/>
        </w:rPr>
        <w:t>;</w:t>
      </w:r>
      <w:r w:rsidRPr="0019232F">
        <w:rPr>
          <w:rFonts w:hint="cs"/>
          <w:sz w:val="20"/>
          <w:cs/>
        </w:rPr>
        <w:t>और</w:t>
      </w:r>
    </w:p>
    <w:p w:rsidR="00CB24BB" w:rsidRPr="0019232F" w:rsidRDefault="00CB24BB" w:rsidP="00CB24BB">
      <w:pPr>
        <w:ind w:left="720" w:hanging="720"/>
        <w:jc w:val="both"/>
        <w:rPr>
          <w:sz w:val="20"/>
        </w:rPr>
      </w:pPr>
      <w:r w:rsidRPr="0019232F">
        <w:rPr>
          <w:rFonts w:hint="cs"/>
          <w:b/>
          <w:bCs/>
          <w:sz w:val="20"/>
          <w:cs/>
        </w:rPr>
        <w:t>(ख)</w:t>
      </w:r>
      <w:r w:rsidRPr="0019232F">
        <w:rPr>
          <w:rFonts w:hint="cs"/>
          <w:sz w:val="20"/>
          <w:cs/>
        </w:rPr>
        <w:tab/>
        <w:t>क्या सरकार ने योजना निधियों के उपयोग में राज्य सरकार को पेश आ रही समस्याओं का समाधान कर इस क्षेत्र को गति प्रदान करने के उपाय किए हैं क्योंकि अनेक राज्य सरकारें 2012-13 में आबंटित निधियों का समुचित उपयोग नहीं कर सकी हैं और यदि हां, तो तत्संबंधी ब्यौरा क्या है</w:t>
      </w:r>
      <w:r w:rsidRPr="0019232F">
        <w:rPr>
          <w:sz w:val="20"/>
        </w:rPr>
        <w:t xml:space="preserve"> ?</w:t>
      </w:r>
    </w:p>
    <w:p w:rsidR="00CB24BB" w:rsidRPr="0019232F" w:rsidRDefault="00CB24BB" w:rsidP="00CB24BB">
      <w:pPr>
        <w:jc w:val="center"/>
        <w:rPr>
          <w:b/>
          <w:bCs/>
          <w:sz w:val="20"/>
          <w:u w:val="single"/>
        </w:rPr>
      </w:pPr>
      <w:r w:rsidRPr="0019232F">
        <w:rPr>
          <w:rFonts w:hint="cs"/>
          <w:b/>
          <w:bCs/>
          <w:sz w:val="20"/>
          <w:u w:val="single"/>
          <w:cs/>
        </w:rPr>
        <w:t>उत्तर</w:t>
      </w:r>
    </w:p>
    <w:p w:rsidR="00CB24BB" w:rsidRPr="0019232F" w:rsidRDefault="00CB24BB" w:rsidP="00CB24BB">
      <w:pPr>
        <w:jc w:val="center"/>
        <w:rPr>
          <w:rFonts w:cstheme="majorBidi"/>
          <w:b/>
          <w:bCs/>
          <w:sz w:val="20"/>
          <w:u w:val="single"/>
        </w:rPr>
      </w:pPr>
      <w:r w:rsidRPr="0019232F">
        <w:rPr>
          <w:rFonts w:cstheme="majorBidi" w:hint="cs"/>
          <w:b/>
          <w:bCs/>
          <w:sz w:val="20"/>
          <w:u w:val="single"/>
          <w:cs/>
        </w:rPr>
        <w:t>खाद्य प्रसंस्करण उद्योग राज्य मंत्री (डा. चरण दास महंत)</w:t>
      </w:r>
    </w:p>
    <w:p w:rsidR="00CB24BB" w:rsidRPr="0019232F" w:rsidRDefault="00CB24BB" w:rsidP="00CB24BB">
      <w:pPr>
        <w:pStyle w:val="NoSpacing"/>
        <w:ind w:left="720" w:hanging="720"/>
        <w:jc w:val="both"/>
        <w:rPr>
          <w:sz w:val="20"/>
        </w:rPr>
      </w:pPr>
      <w:r w:rsidRPr="0019232F">
        <w:rPr>
          <w:rFonts w:hint="cs"/>
          <w:b/>
          <w:bCs/>
          <w:sz w:val="20"/>
          <w:cs/>
        </w:rPr>
        <w:t>(क)</w:t>
      </w:r>
      <w:r w:rsidRPr="0019232F">
        <w:rPr>
          <w:rFonts w:hint="cs"/>
          <w:b/>
          <w:bCs/>
          <w:sz w:val="20"/>
          <w:cs/>
        </w:rPr>
        <w:tab/>
      </w:r>
      <w:r w:rsidRPr="0019232F">
        <w:rPr>
          <w:rFonts w:hint="cs"/>
          <w:sz w:val="20"/>
          <w:cs/>
        </w:rPr>
        <w:t xml:space="preserve">जी हाँ महोदय, सरकार ने खाद्य प्रसंस्करण क्षेत्र को बढ़ावा देने के तरीकों पर विचार करने के लिए राज्य खाद्य प्रसंस्करण मंत्रियों का एक सम्मेलन कराने की योजना बनाई है । </w:t>
      </w:r>
    </w:p>
    <w:p w:rsidR="00CB24BB" w:rsidRPr="0019232F" w:rsidRDefault="00CB24BB" w:rsidP="00CB24BB">
      <w:pPr>
        <w:pStyle w:val="NoSpacing"/>
        <w:ind w:left="720" w:hanging="720"/>
        <w:jc w:val="both"/>
        <w:rPr>
          <w:sz w:val="20"/>
        </w:rPr>
      </w:pPr>
      <w:r w:rsidRPr="0019232F">
        <w:rPr>
          <w:rFonts w:hint="cs"/>
          <w:b/>
          <w:bCs/>
          <w:sz w:val="20"/>
          <w:cs/>
        </w:rPr>
        <w:t>(ख)</w:t>
      </w:r>
      <w:r w:rsidRPr="0019232F">
        <w:rPr>
          <w:rFonts w:hint="cs"/>
          <w:b/>
          <w:bCs/>
          <w:sz w:val="20"/>
          <w:cs/>
        </w:rPr>
        <w:tab/>
      </w:r>
      <w:r w:rsidRPr="0019232F">
        <w:rPr>
          <w:rFonts w:hint="cs"/>
          <w:sz w:val="20"/>
          <w:cs/>
        </w:rPr>
        <w:t>खाद्य प्रसंस्करण उद्योग मंत्रालय ने 12वीं पंचवर्षीय योजना (2012-13) के दौरान एक केंद्र प्रायोजित स्कीम-राष्ट्रीय खाद्य प्रसंस्करण मिशन की शुरूआत की थी । एनएमएफपी का मूल उद्देश्य स्कीमों के कार्यान्वयन का विकेंद्रीकरण करना है जिससे राज्य सरकारों/संघ राज्य</w:t>
      </w:r>
      <w:r>
        <w:rPr>
          <w:rFonts w:hint="cs"/>
          <w:sz w:val="20"/>
          <w:cs/>
        </w:rPr>
        <w:t xml:space="preserve"> क्षेत्रों की पर्याप्त भागीदारी</w:t>
      </w:r>
      <w:r w:rsidRPr="0019232F">
        <w:rPr>
          <w:rFonts w:hint="cs"/>
          <w:sz w:val="20"/>
          <w:cs/>
        </w:rPr>
        <w:t xml:space="preserve"> होगी । एनएमएफपी के अंतर्गत सभी राज्य सरकारों को पात्र लाभार्थियों से आवेदन प्राप्त करने, स्वीकृत करने तथा अनुदान सहायता जारी करने का अधिकार दिया गया है । राज्यों को स्थानीय रूप से उगाई गई कच्ची सामग्री के उपयोग से </w:t>
      </w:r>
      <w:r>
        <w:rPr>
          <w:rFonts w:hint="cs"/>
          <w:sz w:val="20"/>
          <w:cs/>
        </w:rPr>
        <w:t xml:space="preserve">मूल्यवृद्धि की क्षमता का उपयोग </w:t>
      </w:r>
      <w:r w:rsidRPr="0019232F">
        <w:rPr>
          <w:rFonts w:hint="cs"/>
          <w:sz w:val="20"/>
          <w:cs/>
        </w:rPr>
        <w:t>करने के लिए परियोजना स्थल और साथ ही साथ लाभार्थियों के चयन में भी लचीलापन प्राप्त है ।</w:t>
      </w:r>
    </w:p>
    <w:p w:rsidR="00CB24BB" w:rsidRPr="0019232F" w:rsidRDefault="00CB24BB" w:rsidP="00CB24BB">
      <w:pPr>
        <w:pStyle w:val="NoSpacing"/>
        <w:ind w:left="720" w:hanging="720"/>
        <w:jc w:val="both"/>
        <w:rPr>
          <w:sz w:val="20"/>
        </w:rPr>
      </w:pPr>
      <w:r w:rsidRPr="0019232F">
        <w:rPr>
          <w:rFonts w:hint="cs"/>
          <w:b/>
          <w:bCs/>
          <w:sz w:val="20"/>
          <w:cs/>
        </w:rPr>
        <w:tab/>
      </w:r>
      <w:r w:rsidRPr="0019232F">
        <w:rPr>
          <w:rFonts w:hint="cs"/>
          <w:b/>
          <w:bCs/>
          <w:sz w:val="20"/>
          <w:cs/>
        </w:rPr>
        <w:tab/>
      </w:r>
      <w:r w:rsidRPr="0019232F">
        <w:rPr>
          <w:rFonts w:hint="cs"/>
          <w:sz w:val="20"/>
          <w:cs/>
        </w:rPr>
        <w:t>एनएमएफपी स्कीम का कार्यान्वयन एक केंद्र प्रायोजित स्कीम के तौर पर पूर्वोत्तर राज्यों को छोड़कर जहाँ अनुपात 90</w:t>
      </w:r>
      <w:r w:rsidRPr="0019232F">
        <w:rPr>
          <w:sz w:val="20"/>
        </w:rPr>
        <w:t>:</w:t>
      </w:r>
      <w:r w:rsidRPr="0019232F">
        <w:rPr>
          <w:rFonts w:hint="cs"/>
          <w:sz w:val="20"/>
          <w:cs/>
        </w:rPr>
        <w:t>10 (भारत सरकार</w:t>
      </w:r>
      <w:r w:rsidRPr="0019232F">
        <w:rPr>
          <w:sz w:val="20"/>
        </w:rPr>
        <w:t>:</w:t>
      </w:r>
      <w:r w:rsidRPr="0019232F">
        <w:rPr>
          <w:rFonts w:hint="cs"/>
          <w:sz w:val="20"/>
          <w:cs/>
        </w:rPr>
        <w:t>राज्य) का होगा, सभी राज्यों में 75</w:t>
      </w:r>
      <w:r w:rsidRPr="0019232F">
        <w:rPr>
          <w:sz w:val="20"/>
        </w:rPr>
        <w:t>:</w:t>
      </w:r>
      <w:r w:rsidRPr="0019232F">
        <w:rPr>
          <w:rFonts w:hint="cs"/>
          <w:sz w:val="20"/>
          <w:cs/>
        </w:rPr>
        <w:t>25 (भारत सरकार</w:t>
      </w:r>
      <w:r w:rsidRPr="0019232F">
        <w:rPr>
          <w:sz w:val="20"/>
        </w:rPr>
        <w:t>:</w:t>
      </w:r>
      <w:r w:rsidRPr="0019232F">
        <w:rPr>
          <w:rFonts w:hint="cs"/>
          <w:sz w:val="20"/>
          <w:cs/>
        </w:rPr>
        <w:t>राज्य) के अनुपात में किया जाता है । सभी संघ राज्य क्षेत्रों का वित्त-पोषण भारत सरकार द्वारा 100</w:t>
      </w:r>
      <w:r w:rsidRPr="0019232F">
        <w:rPr>
          <w:sz w:val="20"/>
        </w:rPr>
        <w:t>%</w:t>
      </w:r>
      <w:r w:rsidRPr="0019232F">
        <w:rPr>
          <w:rFonts w:hint="cs"/>
          <w:sz w:val="20"/>
          <w:cs/>
        </w:rPr>
        <w:t xml:space="preserve"> अनुपात के आधार पर किया जाता है । खाद्य प्रसंस्करण उद्योग मंत्रालय (एमओएफपीआई) ने एनएमएफपी के</w:t>
      </w:r>
      <w:r>
        <w:rPr>
          <w:rFonts w:hint="cs"/>
          <w:sz w:val="20"/>
          <w:cs/>
        </w:rPr>
        <w:t xml:space="preserve"> कार्यान्वयन के लिए राज्यों/संघ</w:t>
      </w:r>
      <w:r>
        <w:rPr>
          <w:sz w:val="20"/>
        </w:rPr>
        <w:t>-</w:t>
      </w:r>
      <w:r w:rsidRPr="0019232F">
        <w:rPr>
          <w:rFonts w:hint="cs"/>
          <w:sz w:val="20"/>
          <w:cs/>
        </w:rPr>
        <w:t xml:space="preserve">राज्य क्षेत्रों को 2012-13 के दौरान 184.68 करोड़ रुपए जारी किए थे । एनएमएफपी के अंतर्गत 2012-13 के दौरान आवंटित एवं जारी की गई राशि या राज्य-वार ब्यौरा </w:t>
      </w:r>
      <w:r w:rsidRPr="0019232F">
        <w:rPr>
          <w:rFonts w:hint="cs"/>
          <w:b/>
          <w:bCs/>
          <w:sz w:val="20"/>
          <w:cs/>
        </w:rPr>
        <w:t>संलग्नक-</w:t>
      </w:r>
      <w:r w:rsidRPr="0019232F">
        <w:rPr>
          <w:b/>
          <w:bCs/>
          <w:sz w:val="20"/>
        </w:rPr>
        <w:t>I</w:t>
      </w:r>
      <w:r w:rsidRPr="0019232F">
        <w:rPr>
          <w:rFonts w:hint="cs"/>
          <w:sz w:val="20"/>
          <w:cs/>
        </w:rPr>
        <w:t xml:space="preserve"> पर दिया गया है । </w:t>
      </w:r>
    </w:p>
    <w:p w:rsidR="00CB24BB" w:rsidRPr="0019232F" w:rsidRDefault="00CB24BB" w:rsidP="00CB24BB">
      <w:pPr>
        <w:pStyle w:val="NoSpacing"/>
        <w:ind w:left="720" w:hanging="720"/>
        <w:jc w:val="both"/>
        <w:rPr>
          <w:sz w:val="20"/>
          <w:cs/>
        </w:rPr>
      </w:pPr>
      <w:r w:rsidRPr="0019232F">
        <w:rPr>
          <w:rFonts w:hint="cs"/>
          <w:sz w:val="20"/>
          <w:cs/>
        </w:rPr>
        <w:lastRenderedPageBreak/>
        <w:tab/>
      </w:r>
      <w:r w:rsidRPr="0019232F">
        <w:rPr>
          <w:rFonts w:hint="cs"/>
          <w:sz w:val="20"/>
          <w:cs/>
        </w:rPr>
        <w:tab/>
        <w:t>मंत्रालय वर्ष 2012-13 के दौरान एनएमएफपी के अंतर्गत जारी की गई राशि के उपयोग को गति प्रदान करने के लिए राज्य/संघ राज्य सरकारों के साथ बैठकों, विडियो</w:t>
      </w:r>
      <w:r>
        <w:rPr>
          <w:sz w:val="20"/>
        </w:rPr>
        <w:t>-</w:t>
      </w:r>
      <w:r w:rsidRPr="0019232F">
        <w:rPr>
          <w:rFonts w:hint="cs"/>
          <w:sz w:val="20"/>
          <w:cs/>
        </w:rPr>
        <w:t xml:space="preserve">सम्मेलनों एवं पत्रों के माध्यम से लगातार बातचीत करता रहा था । </w:t>
      </w:r>
    </w:p>
    <w:p w:rsidR="00CB24BB" w:rsidRPr="0019232F" w:rsidRDefault="00CB24BB" w:rsidP="00CB24BB">
      <w:pPr>
        <w:pStyle w:val="NoSpacing"/>
        <w:jc w:val="both"/>
        <w:rPr>
          <w:b/>
          <w:bCs/>
          <w:sz w:val="20"/>
          <w:u w:val="single"/>
        </w:rPr>
      </w:pPr>
    </w:p>
    <w:p w:rsidR="00CB24BB" w:rsidRPr="0019232F" w:rsidRDefault="00CB24BB" w:rsidP="00CB24BB">
      <w:pPr>
        <w:pStyle w:val="NoSpacing"/>
        <w:jc w:val="center"/>
        <w:rPr>
          <w:sz w:val="20"/>
        </w:rPr>
      </w:pPr>
      <w:r w:rsidRPr="0019232F">
        <w:rPr>
          <w:sz w:val="20"/>
        </w:rPr>
        <w:t>*****</w:t>
      </w:r>
    </w:p>
    <w:p w:rsidR="00CB24BB" w:rsidRDefault="00CB24BB" w:rsidP="00CB24BB">
      <w:pPr>
        <w:spacing w:after="120" w:line="240" w:lineRule="auto"/>
        <w:ind w:right="-187"/>
        <w:jc w:val="right"/>
        <w:rPr>
          <w:rFonts w:cs="Mangal"/>
          <w:b/>
          <w:bCs/>
        </w:rPr>
      </w:pPr>
    </w:p>
    <w:p w:rsidR="00CB24BB" w:rsidRDefault="00CB24BB" w:rsidP="00CB24BB">
      <w:pPr>
        <w:spacing w:after="120" w:line="240" w:lineRule="auto"/>
        <w:ind w:right="-187"/>
        <w:jc w:val="right"/>
        <w:rPr>
          <w:rFonts w:cs="Mangal"/>
          <w:b/>
          <w:bCs/>
        </w:rPr>
      </w:pPr>
    </w:p>
    <w:p w:rsidR="00CB24BB" w:rsidRDefault="00CB24BB" w:rsidP="00CB24BB">
      <w:pPr>
        <w:spacing w:after="120" w:line="240" w:lineRule="auto"/>
        <w:jc w:val="right"/>
        <w:rPr>
          <w:rFonts w:cs="Mangal"/>
          <w:b/>
          <w:bCs/>
        </w:rPr>
      </w:pPr>
    </w:p>
    <w:p w:rsidR="00CB24BB" w:rsidRDefault="00CB24BB" w:rsidP="00CB24BB">
      <w:pPr>
        <w:spacing w:after="120" w:line="240" w:lineRule="auto"/>
        <w:jc w:val="right"/>
        <w:rPr>
          <w:rFonts w:cs="Mangal"/>
          <w:b/>
          <w:bCs/>
        </w:rPr>
      </w:pPr>
      <w:r>
        <w:rPr>
          <w:rFonts w:cs="Mangal" w:hint="cs"/>
          <w:b/>
          <w:bCs/>
          <w:cs/>
        </w:rPr>
        <w:t>संलग्‍नक-।</w:t>
      </w:r>
    </w:p>
    <w:p w:rsidR="00CB24BB" w:rsidRDefault="00CB24BB" w:rsidP="00CB24BB">
      <w:pPr>
        <w:pStyle w:val="NoSpacing"/>
        <w:rPr>
          <w:rFonts w:ascii="Bookman Old Style" w:hAnsi="Bookman Old Style"/>
          <w:b/>
          <w:bCs/>
          <w:sz w:val="20"/>
          <w:u w:val="single"/>
        </w:rPr>
      </w:pPr>
      <w:r w:rsidRPr="0019232F">
        <w:rPr>
          <w:rFonts w:hint="cs"/>
          <w:b/>
          <w:bCs/>
          <w:sz w:val="20"/>
          <w:u w:val="single"/>
          <w:cs/>
        </w:rPr>
        <w:t>बारहवीं पंचवर्षीय योजना के दौरान खाद्य प</w:t>
      </w:r>
      <w:r>
        <w:rPr>
          <w:rFonts w:hint="cs"/>
          <w:b/>
          <w:bCs/>
          <w:sz w:val="20"/>
          <w:u w:val="single"/>
          <w:cs/>
        </w:rPr>
        <w:t xml:space="preserve">्रसंस्करण क्षेत्र को बढ़ावा </w:t>
      </w:r>
      <w:r w:rsidRPr="00F20D09">
        <w:rPr>
          <w:rFonts w:hint="cs"/>
          <w:b/>
          <w:bCs/>
          <w:sz w:val="20"/>
          <w:u w:val="single"/>
          <w:cs/>
        </w:rPr>
        <w:t xml:space="preserve">दिए </w:t>
      </w:r>
      <w:r w:rsidRPr="002D200B">
        <w:rPr>
          <w:rFonts w:hint="cs"/>
          <w:b/>
          <w:bCs/>
          <w:sz w:val="20"/>
          <w:u w:val="single"/>
          <w:cs/>
        </w:rPr>
        <w:t>जाने</w:t>
      </w:r>
      <w:r w:rsidRPr="002D200B">
        <w:rPr>
          <w:rFonts w:ascii="Bookman Old Style" w:hAnsi="Bookman Old Style"/>
          <w:b/>
          <w:bCs/>
          <w:sz w:val="20"/>
          <w:u w:val="single"/>
        </w:rPr>
        <w:t xml:space="preserve"> </w:t>
      </w:r>
      <w:r w:rsidRPr="00A1136A">
        <w:rPr>
          <w:rFonts w:ascii="Bookman Old Style" w:hAnsi="Bookman Old Style" w:hint="cs"/>
          <w:b/>
          <w:bCs/>
          <w:sz w:val="20"/>
          <w:u w:val="single"/>
          <w:cs/>
        </w:rPr>
        <w:t>के बारे में दिनांक 06 दिसम्बर</w:t>
      </w:r>
      <w:r w:rsidRPr="00A1136A">
        <w:rPr>
          <w:rFonts w:ascii="Bookman Old Style" w:hAnsi="Bookman Old Style"/>
          <w:b/>
          <w:bCs/>
          <w:sz w:val="20"/>
          <w:u w:val="single"/>
        </w:rPr>
        <w:t>,</w:t>
      </w:r>
      <w:r w:rsidRPr="00A1136A">
        <w:rPr>
          <w:rFonts w:ascii="Bookman Old Style" w:hAnsi="Bookman Old Style" w:hint="cs"/>
          <w:b/>
          <w:bCs/>
          <w:sz w:val="20"/>
          <w:u w:val="single"/>
          <w:cs/>
        </w:rPr>
        <w:t xml:space="preserve"> 2013 को राज्‍य सभा में पूछे जाने वाले अतारा</w:t>
      </w:r>
      <w:r>
        <w:rPr>
          <w:rFonts w:ascii="Bookman Old Style" w:hAnsi="Bookman Old Style" w:hint="cs"/>
          <w:b/>
          <w:bCs/>
          <w:sz w:val="20"/>
          <w:u w:val="single"/>
          <w:cs/>
        </w:rPr>
        <w:t>ंकित</w:t>
      </w:r>
      <w:r>
        <w:rPr>
          <w:rFonts w:ascii="Bookman Old Style" w:hAnsi="Bookman Old Style"/>
          <w:b/>
          <w:bCs/>
          <w:sz w:val="20"/>
          <w:u w:val="single"/>
        </w:rPr>
        <w:t xml:space="preserve"> </w:t>
      </w:r>
      <w:r w:rsidRPr="00A1136A">
        <w:rPr>
          <w:rFonts w:ascii="Bookman Old Style" w:hAnsi="Bookman Old Style" w:hint="cs"/>
          <w:b/>
          <w:bCs/>
          <w:sz w:val="20"/>
          <w:u w:val="single"/>
          <w:cs/>
        </w:rPr>
        <w:t>प्रश्‍न सं</w:t>
      </w:r>
      <w:r w:rsidRPr="00A1136A">
        <w:rPr>
          <w:rFonts w:ascii="Bookman Old Style" w:hAnsi="Bookman Old Style"/>
          <w:b/>
          <w:bCs/>
          <w:sz w:val="20"/>
          <w:u w:val="single"/>
        </w:rPr>
        <w:t>.</w:t>
      </w:r>
      <w:r w:rsidRPr="00A1136A">
        <w:rPr>
          <w:rFonts w:ascii="Bookman Old Style" w:hAnsi="Bookman Old Style" w:hint="cs"/>
          <w:b/>
          <w:bCs/>
          <w:sz w:val="20"/>
          <w:u w:val="single"/>
          <w:cs/>
        </w:rPr>
        <w:t xml:space="preserve"> </w:t>
      </w:r>
      <w:r w:rsidRPr="0019232F">
        <w:rPr>
          <w:b/>
          <w:bCs/>
          <w:sz w:val="20"/>
          <w:u w:val="single"/>
        </w:rPr>
        <w:t>2</w:t>
      </w:r>
      <w:r w:rsidRPr="0019232F">
        <w:rPr>
          <w:rFonts w:hint="cs"/>
          <w:b/>
          <w:bCs/>
          <w:sz w:val="20"/>
          <w:u w:val="single"/>
          <w:cs/>
        </w:rPr>
        <w:t>36</w:t>
      </w:r>
      <w:r w:rsidRPr="00A1136A">
        <w:rPr>
          <w:rFonts w:ascii="Bookman Old Style" w:hAnsi="Bookman Old Style" w:hint="cs"/>
          <w:b/>
          <w:bCs/>
          <w:sz w:val="20"/>
          <w:u w:val="single"/>
          <w:cs/>
        </w:rPr>
        <w:t xml:space="preserve"> के भाग </w:t>
      </w:r>
      <w:r w:rsidRPr="00A1136A">
        <w:rPr>
          <w:rFonts w:hint="cs"/>
          <w:b/>
          <w:bCs/>
          <w:sz w:val="20"/>
          <w:u w:val="single"/>
          <w:cs/>
        </w:rPr>
        <w:t>(ख)</w:t>
      </w:r>
      <w:r w:rsidRPr="00A1136A">
        <w:rPr>
          <w:b/>
          <w:bCs/>
          <w:sz w:val="20"/>
        </w:rPr>
        <w:t xml:space="preserve"> </w:t>
      </w:r>
      <w:r w:rsidRPr="00A1136A">
        <w:rPr>
          <w:rFonts w:ascii="Bookman Old Style" w:hAnsi="Bookman Old Style" w:hint="cs"/>
          <w:b/>
          <w:bCs/>
          <w:sz w:val="20"/>
          <w:u w:val="single"/>
          <w:cs/>
        </w:rPr>
        <w:t>के उत्‍तर में उल्लिखित विवरण ।</w:t>
      </w:r>
    </w:p>
    <w:p w:rsidR="00CB24BB" w:rsidRPr="00947144" w:rsidRDefault="00CB24BB" w:rsidP="00CB24BB">
      <w:pPr>
        <w:pStyle w:val="NoSpacing"/>
        <w:rPr>
          <w:rFonts w:ascii="Bookman Old Style" w:hAnsi="Bookman Old Style"/>
          <w:b/>
          <w:bCs/>
          <w:sz w:val="20"/>
          <w:u w:val="single"/>
        </w:rPr>
      </w:pPr>
    </w:p>
    <w:p w:rsidR="00CB24BB" w:rsidRDefault="00CB24BB" w:rsidP="00CB24BB">
      <w:pPr>
        <w:spacing w:after="120" w:line="240" w:lineRule="auto"/>
        <w:rPr>
          <w:rFonts w:cs="Mangal"/>
          <w:b/>
          <w:bCs/>
        </w:rPr>
      </w:pPr>
      <w:r>
        <w:rPr>
          <w:rFonts w:cs="Mangal" w:hint="cs"/>
          <w:b/>
          <w:bCs/>
          <w:cs/>
        </w:rPr>
        <w:t xml:space="preserve"> </w:t>
      </w:r>
      <w:r>
        <w:rPr>
          <w:rFonts w:cs="Mangal"/>
          <w:b/>
          <w:bCs/>
        </w:rPr>
        <w:t xml:space="preserve"> </w:t>
      </w:r>
      <w:r>
        <w:rPr>
          <w:rFonts w:cs="Mangal" w:hint="cs"/>
          <w:b/>
          <w:bCs/>
          <w:cs/>
        </w:rPr>
        <w:t>(क) राज्य</w:t>
      </w:r>
      <w:r>
        <w:rPr>
          <w:rFonts w:cs="Mangal"/>
          <w:b/>
          <w:bCs/>
        </w:rPr>
        <w:t>:</w:t>
      </w:r>
    </w:p>
    <w:p w:rsidR="00CB24BB" w:rsidRDefault="00CB24BB" w:rsidP="00CB24BB">
      <w:pPr>
        <w:spacing w:after="120" w:line="240" w:lineRule="auto"/>
        <w:jc w:val="center"/>
        <w:rPr>
          <w:rFonts w:cs="Mangal"/>
          <w:b/>
          <w:bCs/>
        </w:rPr>
      </w:pPr>
      <w:r>
        <w:rPr>
          <w:rFonts w:cs="Mangal"/>
          <w:b/>
          <w:bCs/>
        </w:rPr>
        <w:t xml:space="preserve">                                                                                                                                                                  </w:t>
      </w:r>
      <w:r>
        <w:rPr>
          <w:rFonts w:cs="Mangal" w:hint="cs"/>
          <w:b/>
          <w:bCs/>
          <w:cs/>
        </w:rPr>
        <w:t>(करोड़ रुपए)</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1530"/>
        <w:gridCol w:w="1350"/>
        <w:gridCol w:w="1170"/>
        <w:gridCol w:w="990"/>
        <w:gridCol w:w="1170"/>
        <w:gridCol w:w="1170"/>
        <w:gridCol w:w="990"/>
      </w:tblGrid>
      <w:tr w:rsidR="00CB24BB" w:rsidRPr="003C3FFE" w:rsidTr="00BB4BC4">
        <w:trPr>
          <w:trHeight w:val="612"/>
        </w:trPr>
        <w:tc>
          <w:tcPr>
            <w:tcW w:w="810" w:type="dxa"/>
            <w:vMerge w:val="restart"/>
          </w:tcPr>
          <w:p w:rsidR="00CB24BB" w:rsidRPr="003C3FFE" w:rsidRDefault="00CB24BB" w:rsidP="00BB4BC4">
            <w:pPr>
              <w:tabs>
                <w:tab w:val="left" w:pos="8760"/>
              </w:tabs>
              <w:jc w:val="both"/>
              <w:rPr>
                <w:rFonts w:ascii="DV_Divyae" w:hAnsi="DV_Divyae" w:cs="Mangal"/>
                <w:b/>
                <w:bCs/>
                <w:sz w:val="18"/>
                <w:szCs w:val="18"/>
                <w:cs/>
              </w:rPr>
            </w:pPr>
            <w:r w:rsidRPr="003C3FFE">
              <w:rPr>
                <w:rFonts w:ascii="DV_Divyae" w:hAnsi="DV_Divyae" w:cs="Mangal" w:hint="cs"/>
                <w:b/>
                <w:bCs/>
                <w:sz w:val="18"/>
                <w:szCs w:val="18"/>
                <w:cs/>
              </w:rPr>
              <w:t>क्र.सं.</w:t>
            </w:r>
          </w:p>
        </w:tc>
        <w:tc>
          <w:tcPr>
            <w:tcW w:w="1530" w:type="dxa"/>
            <w:vMerge w:val="restart"/>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राज्य</w:t>
            </w:r>
          </w:p>
          <w:p w:rsidR="00CB24BB" w:rsidRPr="003C3FFE" w:rsidRDefault="00CB24BB" w:rsidP="00BB4BC4">
            <w:pPr>
              <w:tabs>
                <w:tab w:val="left" w:pos="8760"/>
              </w:tabs>
              <w:jc w:val="both"/>
              <w:rPr>
                <w:rFonts w:ascii="DV_Divyae" w:hAnsi="DV_Divyae" w:cs="Mangal"/>
                <w:b/>
                <w:bCs/>
                <w:sz w:val="18"/>
                <w:szCs w:val="18"/>
              </w:rPr>
            </w:pPr>
          </w:p>
          <w:p w:rsidR="00CB24BB" w:rsidRPr="003C3FFE" w:rsidRDefault="00CB24BB" w:rsidP="00BB4BC4">
            <w:pPr>
              <w:tabs>
                <w:tab w:val="left" w:pos="8760"/>
              </w:tabs>
              <w:jc w:val="both"/>
              <w:rPr>
                <w:rFonts w:ascii="DV_Divyae" w:hAnsi="DV_Divyae" w:cs="Mangal"/>
                <w:b/>
                <w:bCs/>
                <w:sz w:val="18"/>
                <w:szCs w:val="18"/>
              </w:rPr>
            </w:pPr>
          </w:p>
          <w:p w:rsidR="00CB24BB" w:rsidRPr="003C3FFE" w:rsidRDefault="00CB24BB" w:rsidP="00BB4BC4">
            <w:pPr>
              <w:tabs>
                <w:tab w:val="left" w:pos="8760"/>
              </w:tabs>
              <w:jc w:val="both"/>
              <w:rPr>
                <w:rFonts w:ascii="DV_Divyae" w:hAnsi="DV_Divyae" w:cs="Mangal"/>
                <w:sz w:val="18"/>
                <w:szCs w:val="18"/>
              </w:rPr>
            </w:pPr>
          </w:p>
        </w:tc>
        <w:tc>
          <w:tcPr>
            <w:tcW w:w="3510" w:type="dxa"/>
            <w:gridSpan w:val="3"/>
            <w:tcBorders>
              <w:bottom w:val="single" w:sz="4" w:space="0" w:color="auto"/>
            </w:tcBorders>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वर्ष 2012-13 के लिए आवंटन</w:t>
            </w:r>
          </w:p>
        </w:tc>
        <w:tc>
          <w:tcPr>
            <w:tcW w:w="3330" w:type="dxa"/>
            <w:gridSpan w:val="3"/>
            <w:tcBorders>
              <w:bottom w:val="single" w:sz="4" w:space="0" w:color="auto"/>
            </w:tcBorders>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वर्ष 2012-13 में जारी की गई राशि</w:t>
            </w:r>
          </w:p>
        </w:tc>
      </w:tr>
      <w:tr w:rsidR="00CB24BB" w:rsidRPr="003C3FFE" w:rsidTr="00BB4BC4">
        <w:trPr>
          <w:trHeight w:val="1178"/>
        </w:trPr>
        <w:tc>
          <w:tcPr>
            <w:tcW w:w="810" w:type="dxa"/>
            <w:vMerge/>
          </w:tcPr>
          <w:p w:rsidR="00CB24BB" w:rsidRPr="003C3FFE" w:rsidRDefault="00CB24BB" w:rsidP="00BB4BC4">
            <w:pPr>
              <w:tabs>
                <w:tab w:val="left" w:pos="8760"/>
              </w:tabs>
              <w:jc w:val="both"/>
              <w:rPr>
                <w:rFonts w:ascii="DV_Divyae" w:hAnsi="DV_Divyae" w:cs="Mangal"/>
                <w:b/>
                <w:bCs/>
                <w:sz w:val="18"/>
                <w:szCs w:val="18"/>
                <w:cs/>
              </w:rPr>
            </w:pPr>
          </w:p>
        </w:tc>
        <w:tc>
          <w:tcPr>
            <w:tcW w:w="1530" w:type="dxa"/>
            <w:vMerge/>
          </w:tcPr>
          <w:p w:rsidR="00CB24BB" w:rsidRPr="003C3FFE" w:rsidRDefault="00CB24BB" w:rsidP="00BB4BC4">
            <w:pPr>
              <w:tabs>
                <w:tab w:val="left" w:pos="8760"/>
              </w:tabs>
              <w:jc w:val="both"/>
              <w:rPr>
                <w:rFonts w:ascii="DV_Divyae" w:hAnsi="DV_Divyae" w:cs="Mangal"/>
                <w:b/>
                <w:bCs/>
                <w:sz w:val="18"/>
                <w:szCs w:val="18"/>
                <w:cs/>
              </w:rPr>
            </w:pPr>
          </w:p>
        </w:tc>
        <w:tc>
          <w:tcPr>
            <w:tcW w:w="1350" w:type="dxa"/>
            <w:tcBorders>
              <w:top w:val="single" w:sz="4" w:space="0" w:color="auto"/>
            </w:tcBorders>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तैयारी कार्य</w:t>
            </w:r>
          </w:p>
        </w:tc>
        <w:tc>
          <w:tcPr>
            <w:tcW w:w="1170" w:type="dxa"/>
            <w:tcBorders>
              <w:top w:val="single" w:sz="4" w:space="0" w:color="auto"/>
            </w:tcBorders>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मुख्य स्कीम</w:t>
            </w:r>
          </w:p>
        </w:tc>
        <w:tc>
          <w:tcPr>
            <w:tcW w:w="990" w:type="dxa"/>
            <w:tcBorders>
              <w:top w:val="single" w:sz="4" w:space="0" w:color="auto"/>
            </w:tcBorders>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कुल</w:t>
            </w:r>
          </w:p>
        </w:tc>
        <w:tc>
          <w:tcPr>
            <w:tcW w:w="1170" w:type="dxa"/>
            <w:tcBorders>
              <w:top w:val="single" w:sz="4" w:space="0" w:color="auto"/>
            </w:tcBorders>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तैयारी कार्य</w:t>
            </w:r>
          </w:p>
        </w:tc>
        <w:tc>
          <w:tcPr>
            <w:tcW w:w="1170" w:type="dxa"/>
            <w:tcBorders>
              <w:top w:val="single" w:sz="4" w:space="0" w:color="auto"/>
            </w:tcBorders>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मुख्य स्कीम</w:t>
            </w:r>
          </w:p>
        </w:tc>
        <w:tc>
          <w:tcPr>
            <w:tcW w:w="990" w:type="dxa"/>
            <w:tcBorders>
              <w:top w:val="single" w:sz="4" w:space="0" w:color="auto"/>
            </w:tcBorders>
          </w:tcPr>
          <w:p w:rsidR="00CB24BB" w:rsidRPr="003C3FFE" w:rsidRDefault="00CB24BB" w:rsidP="00BB4BC4">
            <w:pPr>
              <w:tabs>
                <w:tab w:val="left" w:pos="8760"/>
              </w:tabs>
              <w:jc w:val="both"/>
              <w:rPr>
                <w:rFonts w:ascii="DV_Divyae" w:hAnsi="DV_Divyae" w:cs="Mangal"/>
                <w:b/>
                <w:bCs/>
                <w:sz w:val="18"/>
                <w:szCs w:val="18"/>
              </w:rPr>
            </w:pPr>
            <w:r w:rsidRPr="003C3FFE">
              <w:rPr>
                <w:rFonts w:ascii="DV_Divyae" w:hAnsi="DV_Divyae" w:cs="Mangal" w:hint="cs"/>
                <w:b/>
                <w:bCs/>
                <w:sz w:val="18"/>
                <w:szCs w:val="18"/>
                <w:cs/>
              </w:rPr>
              <w:t>कुल</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1</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आंध्र प्रदेश</w:t>
            </w:r>
          </w:p>
        </w:tc>
        <w:tc>
          <w:tcPr>
            <w:tcW w:w="135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12.74</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14.24</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9.555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10.68</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2</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बिहार</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9.92</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11.42</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7.44</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8.565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3</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छत्तीसगढ़</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6.38</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7.88</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4.785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5.91</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4</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गोवा</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2.16</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3.66</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1.62</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2.745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5</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गुजरात</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9.65</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11.15</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7.2375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8.3625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6</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हरियाणा</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4.42</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5.92</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3.315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4.44</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7</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हिमाचल प्रदेश</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3.59</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5.09</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2.6925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3.8175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8</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जम्मू और कश्मीर</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7.50</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9.00</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5.625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6.75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9</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झारखंड</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5.59</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7.09</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4.1925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5.3175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10</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कर्नाटक</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9.61</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11.11</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7.2075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8.3325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11</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केरल</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4.73</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6.23</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3.5475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4.6725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12</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मध्य प्रदेश</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12.77</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14.27</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9.5775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10.7025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13</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महाराष्ट्र</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15.01</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16.51</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11.2575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12.3825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14</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ओडिशा</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7.74</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9.24</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5.805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6.93</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15</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पंजाब</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4.66</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6.16</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3.495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4.62</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16</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राजस्थान</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13.27</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14.77</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9.9525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11.0775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17</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तमिलनाडु</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8.90</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10.40</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6.675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7.80</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lastRenderedPageBreak/>
              <w:t>18</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उत्तर प्रदेश</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18.53</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20.03</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13.8975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15.0225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19</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उत्तराखंड</w:t>
            </w:r>
          </w:p>
        </w:tc>
        <w:tc>
          <w:tcPr>
            <w:tcW w:w="135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3.73</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5.23</w:t>
            </w:r>
          </w:p>
        </w:tc>
        <w:tc>
          <w:tcPr>
            <w:tcW w:w="1170" w:type="dxa"/>
          </w:tcPr>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2.7975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3.9225</w:t>
            </w:r>
          </w:p>
        </w:tc>
      </w:tr>
      <w:tr w:rsidR="00CB24BB" w:rsidRPr="003C3FFE" w:rsidTr="00BB4BC4">
        <w:tc>
          <w:tcPr>
            <w:tcW w:w="810" w:type="dxa"/>
          </w:tcPr>
          <w:p w:rsidR="00CB24BB" w:rsidRPr="003C3FFE" w:rsidRDefault="00CB24BB" w:rsidP="00BB4BC4">
            <w:pPr>
              <w:tabs>
                <w:tab w:val="left" w:pos="8760"/>
              </w:tabs>
              <w:spacing w:after="0" w:line="0" w:lineRule="atLeast"/>
              <w:jc w:val="both"/>
              <w:rPr>
                <w:rFonts w:ascii="DV_Divyae" w:hAnsi="DV_Divyae" w:cs="Mangal"/>
                <w:sz w:val="18"/>
                <w:szCs w:val="18"/>
                <w:cs/>
              </w:rPr>
            </w:pPr>
            <w:r w:rsidRPr="003C3FFE">
              <w:rPr>
                <w:rFonts w:ascii="DV_Divyae" w:hAnsi="DV_Divyae" w:cs="Mangal" w:hint="cs"/>
                <w:sz w:val="18"/>
                <w:szCs w:val="18"/>
                <w:cs/>
              </w:rPr>
              <w:t>20</w:t>
            </w:r>
          </w:p>
        </w:tc>
        <w:tc>
          <w:tcPr>
            <w:tcW w:w="1530" w:type="dxa"/>
          </w:tcPr>
          <w:p w:rsidR="00CB24BB" w:rsidRPr="003C3FFE" w:rsidRDefault="00CB24BB" w:rsidP="00BB4BC4">
            <w:pPr>
              <w:tabs>
                <w:tab w:val="left" w:pos="8760"/>
              </w:tabs>
              <w:spacing w:after="0" w:line="0" w:lineRule="atLeast"/>
              <w:jc w:val="both"/>
              <w:rPr>
                <w:rFonts w:ascii="DV_Divyae" w:hAnsi="DV_Divyae" w:cs="Mangal"/>
                <w:sz w:val="18"/>
                <w:szCs w:val="18"/>
              </w:rPr>
            </w:pPr>
            <w:r w:rsidRPr="003C3FFE">
              <w:rPr>
                <w:rFonts w:ascii="DV_Divyae" w:hAnsi="DV_Divyae" w:cs="Mangal" w:hint="cs"/>
                <w:sz w:val="18"/>
                <w:szCs w:val="18"/>
                <w:cs/>
              </w:rPr>
              <w:t>पश्चिम बंगाल</w:t>
            </w:r>
          </w:p>
        </w:tc>
        <w:tc>
          <w:tcPr>
            <w:tcW w:w="1350" w:type="dxa"/>
          </w:tcPr>
          <w:p w:rsidR="00CB24BB" w:rsidRPr="003C3FFE" w:rsidRDefault="00CB24BB" w:rsidP="00BB4BC4">
            <w:pPr>
              <w:spacing w:after="0" w:line="0" w:lineRule="atLeast"/>
              <w:jc w:val="both"/>
              <w:rPr>
                <w:rFonts w:ascii="Tahoma" w:hAnsi="Tahoma"/>
                <w:sz w:val="18"/>
                <w:szCs w:val="18"/>
              </w:rPr>
            </w:pPr>
          </w:p>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1.50</w:t>
            </w:r>
          </w:p>
        </w:tc>
        <w:tc>
          <w:tcPr>
            <w:tcW w:w="1170" w:type="dxa"/>
            <w:vAlign w:val="center"/>
          </w:tcPr>
          <w:p w:rsidR="00CB24BB" w:rsidRPr="003C3FFE" w:rsidRDefault="00CB24BB" w:rsidP="00BB4BC4">
            <w:pPr>
              <w:pStyle w:val="NoSpacing"/>
              <w:spacing w:line="0" w:lineRule="atLeast"/>
              <w:jc w:val="both"/>
              <w:rPr>
                <w:rFonts w:ascii="Tahoma" w:hAnsi="Tahoma"/>
                <w:sz w:val="18"/>
                <w:szCs w:val="18"/>
              </w:rPr>
            </w:pPr>
            <w:r w:rsidRPr="003C3FFE">
              <w:rPr>
                <w:rFonts w:ascii="Tahoma" w:hAnsi="Tahoma" w:cs="Tahoma"/>
                <w:sz w:val="18"/>
                <w:szCs w:val="18"/>
              </w:rPr>
              <w:t>9. 10</w:t>
            </w:r>
          </w:p>
        </w:tc>
        <w:tc>
          <w:tcPr>
            <w:tcW w:w="990" w:type="dxa"/>
          </w:tcPr>
          <w:p w:rsidR="00CB24BB" w:rsidRPr="003C3FFE" w:rsidRDefault="00CB24BB" w:rsidP="00BB4BC4">
            <w:pPr>
              <w:pStyle w:val="NoSpacing"/>
              <w:spacing w:after="120"/>
              <w:jc w:val="both"/>
              <w:rPr>
                <w:rFonts w:asciiTheme="majorHAnsi" w:hAnsiTheme="majorHAnsi" w:cs="Tahoma"/>
                <w:sz w:val="18"/>
                <w:szCs w:val="18"/>
              </w:rPr>
            </w:pPr>
            <w:r w:rsidRPr="003C3FFE">
              <w:rPr>
                <w:rFonts w:asciiTheme="majorHAnsi" w:hAnsiTheme="majorHAnsi" w:cs="Tahoma"/>
                <w:sz w:val="18"/>
                <w:szCs w:val="18"/>
              </w:rPr>
              <w:t>10.60</w:t>
            </w:r>
          </w:p>
        </w:tc>
        <w:tc>
          <w:tcPr>
            <w:tcW w:w="1170" w:type="dxa"/>
          </w:tcPr>
          <w:p w:rsidR="00CB24BB" w:rsidRPr="003C3FFE" w:rsidRDefault="00CB24BB" w:rsidP="00BB4BC4">
            <w:pPr>
              <w:spacing w:after="0" w:line="0" w:lineRule="atLeast"/>
              <w:jc w:val="both"/>
              <w:rPr>
                <w:rFonts w:ascii="Tahoma" w:hAnsi="Tahoma"/>
                <w:sz w:val="18"/>
                <w:szCs w:val="18"/>
              </w:rPr>
            </w:pPr>
          </w:p>
          <w:p w:rsidR="00CB24BB" w:rsidRPr="003C3FFE" w:rsidRDefault="00CB24BB" w:rsidP="00BB4BC4">
            <w:pPr>
              <w:spacing w:after="0" w:line="0" w:lineRule="atLeast"/>
              <w:jc w:val="both"/>
              <w:rPr>
                <w:rFonts w:ascii="Tahoma" w:hAnsi="Tahoma" w:cs="Tahoma"/>
                <w:sz w:val="18"/>
                <w:szCs w:val="18"/>
              </w:rPr>
            </w:pPr>
            <w:r w:rsidRPr="003C3FFE">
              <w:rPr>
                <w:rFonts w:ascii="Tahoma" w:hAnsi="Tahoma" w:cs="Tahoma"/>
                <w:sz w:val="18"/>
                <w:szCs w:val="18"/>
              </w:rPr>
              <w:t>1.125</w:t>
            </w:r>
          </w:p>
        </w:tc>
        <w:tc>
          <w:tcPr>
            <w:tcW w:w="117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9.695</w:t>
            </w:r>
          </w:p>
        </w:tc>
        <w:tc>
          <w:tcPr>
            <w:tcW w:w="990" w:type="dxa"/>
            <w:vAlign w:val="center"/>
          </w:tcPr>
          <w:p w:rsidR="00CB24BB" w:rsidRPr="003C3FFE" w:rsidRDefault="00CB24BB" w:rsidP="00BB4BC4">
            <w:pPr>
              <w:pStyle w:val="NoSpacing"/>
              <w:spacing w:line="0" w:lineRule="atLeast"/>
              <w:jc w:val="both"/>
              <w:rPr>
                <w:rFonts w:ascii="Tahoma" w:hAnsi="Tahoma" w:cs="Tahoma"/>
                <w:sz w:val="18"/>
                <w:szCs w:val="18"/>
              </w:rPr>
            </w:pPr>
            <w:r w:rsidRPr="003C3FFE">
              <w:rPr>
                <w:rFonts w:ascii="Tahoma" w:hAnsi="Tahoma" w:cs="Tahoma"/>
                <w:sz w:val="18"/>
                <w:szCs w:val="18"/>
              </w:rPr>
              <w:t>10.82</w:t>
            </w:r>
            <w:r w:rsidRPr="003C3FFE">
              <w:rPr>
                <w:rFonts w:ascii="Tahoma" w:hAnsi="Tahoma" w:cs="Tahoma" w:hint="cs"/>
                <w:sz w:val="18"/>
                <w:szCs w:val="18"/>
                <w:cs/>
              </w:rPr>
              <w:t>*</w:t>
            </w:r>
          </w:p>
        </w:tc>
      </w:tr>
      <w:tr w:rsidR="00CB24BB" w:rsidRPr="003C3FFE" w:rsidTr="00BB4BC4">
        <w:tc>
          <w:tcPr>
            <w:tcW w:w="2340" w:type="dxa"/>
            <w:gridSpan w:val="2"/>
          </w:tcPr>
          <w:p w:rsidR="00CB24BB" w:rsidRPr="003C3FFE" w:rsidRDefault="00CB24BB" w:rsidP="00BB4BC4">
            <w:pPr>
              <w:tabs>
                <w:tab w:val="left" w:pos="8760"/>
              </w:tabs>
              <w:spacing w:after="0" w:line="0" w:lineRule="atLeast"/>
              <w:jc w:val="center"/>
              <w:rPr>
                <w:rFonts w:ascii="DV_Divyae" w:hAnsi="DV_Divyae" w:cs="Mangal"/>
                <w:b/>
                <w:bCs/>
                <w:sz w:val="18"/>
                <w:szCs w:val="18"/>
              </w:rPr>
            </w:pPr>
            <w:r w:rsidRPr="003C3FFE">
              <w:rPr>
                <w:rFonts w:ascii="DV_Divyae" w:hAnsi="DV_Divyae" w:cs="Mangal" w:hint="cs"/>
                <w:b/>
                <w:bCs/>
                <w:sz w:val="18"/>
                <w:szCs w:val="18"/>
                <w:cs/>
              </w:rPr>
              <w:t>कुल</w:t>
            </w:r>
          </w:p>
        </w:tc>
        <w:tc>
          <w:tcPr>
            <w:tcW w:w="1350" w:type="dxa"/>
            <w:vAlign w:val="center"/>
          </w:tcPr>
          <w:p w:rsidR="00CB24BB" w:rsidRPr="003C3FFE" w:rsidRDefault="00CB24BB" w:rsidP="00BB4BC4">
            <w:pPr>
              <w:pStyle w:val="NoSpacing"/>
              <w:spacing w:line="0" w:lineRule="atLeast"/>
              <w:jc w:val="both"/>
              <w:rPr>
                <w:rFonts w:ascii="Tahoma" w:hAnsi="Tahoma" w:cs="Tahoma"/>
                <w:b/>
                <w:bCs/>
                <w:sz w:val="18"/>
                <w:szCs w:val="18"/>
              </w:rPr>
            </w:pPr>
            <w:r w:rsidRPr="003C3FFE">
              <w:rPr>
                <w:rFonts w:ascii="Tahoma" w:hAnsi="Tahoma" w:cs="Tahoma"/>
                <w:b/>
                <w:bCs/>
                <w:sz w:val="18"/>
                <w:szCs w:val="18"/>
              </w:rPr>
              <w:fldChar w:fldCharType="begin"/>
            </w:r>
            <w:r w:rsidRPr="003C3FFE">
              <w:rPr>
                <w:rFonts w:ascii="Tahoma" w:hAnsi="Tahoma" w:cs="Tahoma"/>
                <w:b/>
                <w:bCs/>
                <w:sz w:val="18"/>
                <w:szCs w:val="18"/>
              </w:rPr>
              <w:instrText xml:space="preserve"> =SUM(ABOVE) </w:instrText>
            </w:r>
            <w:r w:rsidRPr="003C3FFE">
              <w:rPr>
                <w:rFonts w:ascii="Tahoma" w:hAnsi="Tahoma" w:cs="Tahoma"/>
                <w:b/>
                <w:bCs/>
                <w:sz w:val="18"/>
                <w:szCs w:val="18"/>
              </w:rPr>
              <w:fldChar w:fldCharType="separate"/>
            </w:r>
            <w:r w:rsidRPr="003C3FFE">
              <w:rPr>
                <w:rFonts w:ascii="Tahoma" w:hAnsi="Tahoma" w:cs="Tahoma"/>
                <w:b/>
                <w:bCs/>
                <w:noProof/>
                <w:sz w:val="18"/>
                <w:szCs w:val="18"/>
              </w:rPr>
              <w:t>30</w:t>
            </w:r>
            <w:r w:rsidRPr="003C3FFE">
              <w:rPr>
                <w:rFonts w:ascii="Tahoma" w:hAnsi="Tahoma" w:cs="Tahoma"/>
                <w:b/>
                <w:bCs/>
                <w:sz w:val="18"/>
                <w:szCs w:val="18"/>
              </w:rPr>
              <w:fldChar w:fldCharType="end"/>
            </w:r>
            <w:r w:rsidRPr="003C3FFE">
              <w:rPr>
                <w:rFonts w:ascii="Tahoma" w:hAnsi="Tahoma" w:cs="Tahoma"/>
                <w:b/>
                <w:bCs/>
                <w:sz w:val="18"/>
                <w:szCs w:val="18"/>
              </w:rPr>
              <w:t>.00</w:t>
            </w:r>
          </w:p>
        </w:tc>
        <w:tc>
          <w:tcPr>
            <w:tcW w:w="1170" w:type="dxa"/>
            <w:vAlign w:val="center"/>
          </w:tcPr>
          <w:p w:rsidR="00CB24BB" w:rsidRPr="003C3FFE" w:rsidRDefault="00CB24BB" w:rsidP="00BB4BC4">
            <w:pPr>
              <w:pStyle w:val="NoSpacing"/>
              <w:spacing w:line="0" w:lineRule="atLeast"/>
              <w:jc w:val="both"/>
              <w:rPr>
                <w:rFonts w:ascii="Tahoma" w:hAnsi="Tahoma" w:cs="Tahoma"/>
                <w:b/>
                <w:bCs/>
                <w:sz w:val="18"/>
                <w:szCs w:val="18"/>
              </w:rPr>
            </w:pPr>
            <w:r w:rsidRPr="003C3FFE">
              <w:rPr>
                <w:rFonts w:ascii="Tahoma" w:hAnsi="Tahoma" w:cs="Tahoma"/>
                <w:b/>
                <w:bCs/>
                <w:sz w:val="18"/>
                <w:szCs w:val="18"/>
              </w:rPr>
              <w:fldChar w:fldCharType="begin"/>
            </w:r>
            <w:r w:rsidRPr="003C3FFE">
              <w:rPr>
                <w:rFonts w:ascii="Tahoma" w:hAnsi="Tahoma" w:cs="Tahoma"/>
                <w:b/>
                <w:bCs/>
                <w:sz w:val="18"/>
                <w:szCs w:val="18"/>
              </w:rPr>
              <w:instrText xml:space="preserve"> =SUM(ABOVE) </w:instrText>
            </w:r>
            <w:r w:rsidRPr="003C3FFE">
              <w:rPr>
                <w:rFonts w:ascii="Tahoma" w:hAnsi="Tahoma" w:cs="Tahoma"/>
                <w:b/>
                <w:bCs/>
                <w:sz w:val="18"/>
                <w:szCs w:val="18"/>
              </w:rPr>
              <w:fldChar w:fldCharType="separate"/>
            </w:r>
            <w:r w:rsidRPr="003C3FFE">
              <w:rPr>
                <w:rFonts w:ascii="Tahoma" w:hAnsi="Tahoma" w:cs="Tahoma"/>
                <w:b/>
                <w:bCs/>
                <w:noProof/>
                <w:sz w:val="18"/>
                <w:szCs w:val="18"/>
              </w:rPr>
              <w:t>170</w:t>
            </w:r>
            <w:r w:rsidRPr="003C3FFE">
              <w:rPr>
                <w:rFonts w:ascii="Tahoma" w:hAnsi="Tahoma" w:cs="Tahoma"/>
                <w:b/>
                <w:bCs/>
                <w:sz w:val="18"/>
                <w:szCs w:val="18"/>
              </w:rPr>
              <w:fldChar w:fldCharType="end"/>
            </w:r>
            <w:r w:rsidRPr="003C3FFE">
              <w:rPr>
                <w:rFonts w:ascii="Tahoma" w:hAnsi="Tahoma" w:cs="Tahoma"/>
                <w:b/>
                <w:bCs/>
                <w:sz w:val="18"/>
                <w:szCs w:val="18"/>
              </w:rPr>
              <w:t>. 00</w:t>
            </w:r>
          </w:p>
        </w:tc>
        <w:tc>
          <w:tcPr>
            <w:tcW w:w="990" w:type="dxa"/>
            <w:vAlign w:val="center"/>
          </w:tcPr>
          <w:p w:rsidR="00CB24BB" w:rsidRPr="003C3FFE" w:rsidRDefault="00CB24BB" w:rsidP="00BB4BC4">
            <w:pPr>
              <w:pStyle w:val="NoSpacing"/>
              <w:spacing w:line="0" w:lineRule="atLeast"/>
              <w:jc w:val="both"/>
              <w:rPr>
                <w:rFonts w:ascii="Tahoma" w:hAnsi="Tahoma" w:cs="Tahoma"/>
                <w:b/>
                <w:bCs/>
                <w:sz w:val="18"/>
                <w:szCs w:val="18"/>
              </w:rPr>
            </w:pPr>
            <w:r w:rsidRPr="003C3FFE">
              <w:rPr>
                <w:rFonts w:ascii="Tahoma" w:hAnsi="Tahoma" w:cs="Tahoma" w:hint="cs"/>
                <w:b/>
                <w:bCs/>
                <w:sz w:val="18"/>
                <w:szCs w:val="18"/>
                <w:cs/>
              </w:rPr>
              <w:t>200.00</w:t>
            </w:r>
          </w:p>
        </w:tc>
        <w:tc>
          <w:tcPr>
            <w:tcW w:w="1170" w:type="dxa"/>
            <w:vAlign w:val="center"/>
          </w:tcPr>
          <w:p w:rsidR="00CB24BB" w:rsidRPr="003C3FFE" w:rsidRDefault="00CB24BB" w:rsidP="00BB4BC4">
            <w:pPr>
              <w:pStyle w:val="NoSpacing"/>
              <w:spacing w:line="0" w:lineRule="atLeast"/>
              <w:jc w:val="both"/>
              <w:rPr>
                <w:rFonts w:ascii="Tahoma" w:hAnsi="Tahoma" w:cs="Tahoma"/>
                <w:b/>
                <w:bCs/>
                <w:sz w:val="18"/>
                <w:szCs w:val="18"/>
              </w:rPr>
            </w:pPr>
            <w:r w:rsidRPr="003C3FFE">
              <w:rPr>
                <w:rFonts w:ascii="Tahoma" w:hAnsi="Tahoma" w:cs="Tahoma"/>
                <w:b/>
                <w:bCs/>
                <w:sz w:val="18"/>
                <w:szCs w:val="18"/>
              </w:rPr>
              <w:fldChar w:fldCharType="begin"/>
            </w:r>
            <w:r w:rsidRPr="003C3FFE">
              <w:rPr>
                <w:rFonts w:ascii="Tahoma" w:hAnsi="Tahoma" w:cs="Tahoma"/>
                <w:b/>
                <w:bCs/>
                <w:sz w:val="18"/>
                <w:szCs w:val="18"/>
              </w:rPr>
              <w:instrText xml:space="preserve"> =SUM(ABOVE) </w:instrText>
            </w:r>
            <w:r w:rsidRPr="003C3FFE">
              <w:rPr>
                <w:rFonts w:ascii="Tahoma" w:hAnsi="Tahoma" w:cs="Tahoma"/>
                <w:b/>
                <w:bCs/>
                <w:sz w:val="18"/>
                <w:szCs w:val="18"/>
              </w:rPr>
              <w:fldChar w:fldCharType="separate"/>
            </w:r>
            <w:r w:rsidRPr="003C3FFE">
              <w:rPr>
                <w:rFonts w:ascii="Tahoma" w:hAnsi="Tahoma" w:cs="Tahoma"/>
                <w:b/>
                <w:bCs/>
                <w:noProof/>
                <w:sz w:val="18"/>
                <w:szCs w:val="18"/>
              </w:rPr>
              <w:t>22.5</w:t>
            </w:r>
            <w:r w:rsidRPr="003C3FFE">
              <w:rPr>
                <w:rFonts w:ascii="Tahoma" w:hAnsi="Tahoma" w:cs="Tahoma"/>
                <w:b/>
                <w:bCs/>
                <w:sz w:val="18"/>
                <w:szCs w:val="18"/>
              </w:rPr>
              <w:fldChar w:fldCharType="end"/>
            </w:r>
            <w:r w:rsidRPr="003C3FFE">
              <w:rPr>
                <w:rFonts w:ascii="Tahoma" w:hAnsi="Tahoma" w:cs="Tahoma"/>
                <w:b/>
                <w:bCs/>
                <w:sz w:val="18"/>
                <w:szCs w:val="18"/>
              </w:rPr>
              <w:t>0</w:t>
            </w:r>
          </w:p>
        </w:tc>
        <w:tc>
          <w:tcPr>
            <w:tcW w:w="1170" w:type="dxa"/>
            <w:vAlign w:val="center"/>
          </w:tcPr>
          <w:p w:rsidR="00CB24BB" w:rsidRPr="003C3FFE" w:rsidRDefault="00CB24BB" w:rsidP="00BB4BC4">
            <w:pPr>
              <w:pStyle w:val="NoSpacing"/>
              <w:spacing w:line="0" w:lineRule="atLeast"/>
              <w:jc w:val="both"/>
              <w:rPr>
                <w:rFonts w:ascii="Tahoma" w:hAnsi="Tahoma" w:cs="Tahoma"/>
                <w:b/>
                <w:bCs/>
                <w:sz w:val="18"/>
                <w:szCs w:val="18"/>
              </w:rPr>
            </w:pPr>
            <w:r w:rsidRPr="003C3FFE">
              <w:rPr>
                <w:rFonts w:ascii="Tahoma" w:hAnsi="Tahoma" w:cs="Tahoma"/>
                <w:b/>
                <w:bCs/>
                <w:sz w:val="18"/>
                <w:szCs w:val="18"/>
              </w:rPr>
              <w:fldChar w:fldCharType="begin"/>
            </w:r>
            <w:r w:rsidRPr="003C3FFE">
              <w:rPr>
                <w:rFonts w:ascii="Tahoma" w:hAnsi="Tahoma" w:cs="Tahoma"/>
                <w:b/>
                <w:bCs/>
                <w:sz w:val="18"/>
                <w:szCs w:val="18"/>
              </w:rPr>
              <w:instrText xml:space="preserve"> =SUM(ABOVE) </w:instrText>
            </w:r>
            <w:r w:rsidRPr="003C3FFE">
              <w:rPr>
                <w:rFonts w:ascii="Tahoma" w:hAnsi="Tahoma" w:cs="Tahoma"/>
                <w:b/>
                <w:bCs/>
                <w:sz w:val="18"/>
                <w:szCs w:val="18"/>
              </w:rPr>
              <w:fldChar w:fldCharType="separate"/>
            </w:r>
            <w:r w:rsidRPr="003C3FFE">
              <w:rPr>
                <w:rFonts w:ascii="Tahoma" w:hAnsi="Tahoma" w:cs="Tahoma"/>
                <w:b/>
                <w:bCs/>
                <w:noProof/>
                <w:sz w:val="18"/>
                <w:szCs w:val="18"/>
              </w:rPr>
              <w:t>130.37</w:t>
            </w:r>
            <w:r w:rsidRPr="003C3FFE">
              <w:rPr>
                <w:rFonts w:ascii="Tahoma" w:hAnsi="Tahoma" w:cs="Tahoma"/>
                <w:b/>
                <w:bCs/>
                <w:sz w:val="18"/>
                <w:szCs w:val="18"/>
              </w:rPr>
              <w:fldChar w:fldCharType="end"/>
            </w:r>
            <w:r w:rsidRPr="003C3FFE">
              <w:rPr>
                <w:rFonts w:ascii="Tahoma" w:hAnsi="Tahoma" w:cs="Tahoma"/>
                <w:b/>
                <w:bCs/>
                <w:sz w:val="18"/>
                <w:szCs w:val="18"/>
              </w:rPr>
              <w:t>0</w:t>
            </w:r>
          </w:p>
        </w:tc>
        <w:tc>
          <w:tcPr>
            <w:tcW w:w="990" w:type="dxa"/>
            <w:vAlign w:val="center"/>
          </w:tcPr>
          <w:p w:rsidR="00CB24BB" w:rsidRPr="003C3FFE" w:rsidRDefault="00CB24BB" w:rsidP="00BB4BC4">
            <w:pPr>
              <w:pStyle w:val="NoSpacing"/>
              <w:spacing w:line="0" w:lineRule="atLeast"/>
              <w:jc w:val="both"/>
              <w:rPr>
                <w:rFonts w:ascii="Tahoma" w:hAnsi="Tahoma" w:cs="Tahoma"/>
                <w:b/>
                <w:bCs/>
                <w:sz w:val="18"/>
                <w:szCs w:val="18"/>
              </w:rPr>
            </w:pPr>
            <w:r w:rsidRPr="003C3FFE">
              <w:rPr>
                <w:rFonts w:ascii="Tahoma" w:hAnsi="Tahoma" w:cs="Tahoma"/>
                <w:b/>
                <w:bCs/>
                <w:sz w:val="18"/>
                <w:szCs w:val="18"/>
              </w:rPr>
              <w:fldChar w:fldCharType="begin"/>
            </w:r>
            <w:r w:rsidRPr="003C3FFE">
              <w:rPr>
                <w:rFonts w:ascii="Tahoma" w:hAnsi="Tahoma" w:cs="Tahoma"/>
                <w:b/>
                <w:bCs/>
                <w:sz w:val="18"/>
                <w:szCs w:val="18"/>
              </w:rPr>
              <w:instrText xml:space="preserve"> =SUM(ABOVE) </w:instrText>
            </w:r>
            <w:r w:rsidRPr="003C3FFE">
              <w:rPr>
                <w:rFonts w:ascii="Tahoma" w:hAnsi="Tahoma" w:cs="Tahoma"/>
                <w:b/>
                <w:bCs/>
                <w:sz w:val="18"/>
                <w:szCs w:val="18"/>
              </w:rPr>
              <w:fldChar w:fldCharType="separate"/>
            </w:r>
            <w:r w:rsidRPr="003C3FFE">
              <w:rPr>
                <w:rFonts w:ascii="Tahoma" w:hAnsi="Tahoma" w:cs="Tahoma"/>
                <w:b/>
                <w:bCs/>
                <w:noProof/>
                <w:sz w:val="18"/>
                <w:szCs w:val="18"/>
              </w:rPr>
              <w:t>152.87</w:t>
            </w:r>
            <w:r w:rsidRPr="003C3FFE">
              <w:rPr>
                <w:rFonts w:ascii="Tahoma" w:hAnsi="Tahoma" w:cs="Tahoma"/>
                <w:b/>
                <w:bCs/>
                <w:sz w:val="18"/>
                <w:szCs w:val="18"/>
              </w:rPr>
              <w:fldChar w:fldCharType="end"/>
            </w:r>
          </w:p>
        </w:tc>
      </w:tr>
    </w:tbl>
    <w:p w:rsidR="00CB24BB" w:rsidRDefault="00CB24BB" w:rsidP="00CB24BB">
      <w:pPr>
        <w:tabs>
          <w:tab w:val="left" w:pos="8760"/>
        </w:tabs>
        <w:rPr>
          <w:rFonts w:cs="Mangal"/>
          <w:b/>
          <w:bCs/>
        </w:rPr>
      </w:pPr>
    </w:p>
    <w:p w:rsidR="00CB24BB" w:rsidRPr="000A1C96" w:rsidRDefault="00CB24BB" w:rsidP="00CB24BB">
      <w:pPr>
        <w:tabs>
          <w:tab w:val="left" w:pos="8760"/>
        </w:tabs>
        <w:rPr>
          <w:rFonts w:cs="Mangal"/>
          <w:b/>
          <w:bCs/>
        </w:rPr>
      </w:pPr>
      <w:r w:rsidRPr="000A1C96">
        <w:rPr>
          <w:rFonts w:cs="Mangal" w:hint="cs"/>
          <w:b/>
          <w:bCs/>
          <w:cs/>
        </w:rPr>
        <w:t>* वर्ष 2012-13 के दौरान पश्चिम बंगाल को भारत सरकार के हिस्‍से की 100</w:t>
      </w:r>
      <w:r w:rsidRPr="000A1C96">
        <w:rPr>
          <w:rFonts w:cs="Mangal"/>
          <w:b/>
          <w:bCs/>
        </w:rPr>
        <w:t>%</w:t>
      </w:r>
      <w:r w:rsidRPr="000A1C96">
        <w:rPr>
          <w:rFonts w:cs="Mangal" w:hint="cs"/>
          <w:b/>
          <w:bCs/>
          <w:cs/>
        </w:rPr>
        <w:t xml:space="preserve"> राशि जारी की गई ।</w:t>
      </w:r>
    </w:p>
    <w:p w:rsidR="00CB24BB" w:rsidRDefault="00CB24BB" w:rsidP="00CB24BB">
      <w:pPr>
        <w:pStyle w:val="NoSpacing"/>
        <w:rPr>
          <w:rFonts w:asciiTheme="majorHAnsi" w:hAnsiTheme="majorHAnsi"/>
          <w:b/>
          <w:bCs/>
          <w:sz w:val="18"/>
          <w:szCs w:val="18"/>
        </w:rPr>
      </w:pPr>
    </w:p>
    <w:p w:rsidR="00CB24BB" w:rsidRDefault="00CB24BB" w:rsidP="00CB24BB">
      <w:pPr>
        <w:pStyle w:val="NoSpacing"/>
        <w:rPr>
          <w:rFonts w:asciiTheme="majorHAnsi" w:hAnsiTheme="majorHAnsi" w:cs="Mangal"/>
          <w:b/>
          <w:bCs/>
          <w:sz w:val="18"/>
          <w:szCs w:val="18"/>
        </w:rPr>
      </w:pPr>
    </w:p>
    <w:p w:rsidR="00CB24BB" w:rsidRDefault="00CB24BB" w:rsidP="00CB24BB">
      <w:pPr>
        <w:pStyle w:val="NoSpacing"/>
        <w:jc w:val="right"/>
        <w:rPr>
          <w:rFonts w:asciiTheme="majorHAnsi" w:hAnsiTheme="majorHAnsi" w:cs="Mangal"/>
          <w:b/>
          <w:bCs/>
          <w:sz w:val="18"/>
          <w:szCs w:val="18"/>
        </w:rPr>
      </w:pPr>
    </w:p>
    <w:p w:rsidR="00CB24BB" w:rsidRDefault="00CB24BB" w:rsidP="00CB24BB">
      <w:pPr>
        <w:pStyle w:val="NoSpacing"/>
        <w:jc w:val="right"/>
        <w:rPr>
          <w:rFonts w:asciiTheme="majorHAnsi" w:hAnsiTheme="majorHAnsi" w:cs="Mangal"/>
          <w:b/>
          <w:bCs/>
          <w:sz w:val="18"/>
          <w:szCs w:val="18"/>
        </w:rPr>
      </w:pPr>
    </w:p>
    <w:p w:rsidR="00CB24BB" w:rsidRDefault="00CB24BB" w:rsidP="00CB24BB">
      <w:pPr>
        <w:pStyle w:val="NoSpacing"/>
        <w:jc w:val="right"/>
        <w:rPr>
          <w:rFonts w:asciiTheme="majorHAnsi" w:hAnsiTheme="majorHAnsi" w:cs="Mangal"/>
          <w:b/>
          <w:bCs/>
          <w:sz w:val="18"/>
          <w:szCs w:val="18"/>
        </w:rPr>
      </w:pPr>
    </w:p>
    <w:p w:rsidR="00CB24BB" w:rsidRDefault="00CB24BB" w:rsidP="00CB24BB">
      <w:pPr>
        <w:pStyle w:val="NoSpacing"/>
        <w:jc w:val="right"/>
        <w:rPr>
          <w:rFonts w:asciiTheme="majorHAnsi" w:hAnsiTheme="majorHAnsi" w:cs="Mangal"/>
          <w:b/>
          <w:bCs/>
          <w:sz w:val="18"/>
          <w:szCs w:val="18"/>
        </w:rPr>
      </w:pPr>
    </w:p>
    <w:p w:rsidR="00CB24BB" w:rsidRDefault="00CB24BB" w:rsidP="00CB24BB">
      <w:pPr>
        <w:pStyle w:val="NoSpacing"/>
        <w:rPr>
          <w:rFonts w:asciiTheme="majorHAnsi" w:hAnsiTheme="majorHAnsi" w:cs="Mangal"/>
          <w:b/>
          <w:bCs/>
          <w:sz w:val="18"/>
          <w:szCs w:val="18"/>
        </w:rPr>
      </w:pPr>
    </w:p>
    <w:p w:rsidR="00CB24BB" w:rsidRDefault="00CB24BB" w:rsidP="00CB24BB">
      <w:pPr>
        <w:pStyle w:val="NoSpacing"/>
        <w:spacing w:line="276" w:lineRule="auto"/>
        <w:jc w:val="both"/>
        <w:rPr>
          <w:rFonts w:asciiTheme="majorHAnsi" w:hAnsiTheme="majorHAnsi" w:cs="Tahoma"/>
          <w:b/>
          <w:bCs/>
          <w:sz w:val="18"/>
          <w:szCs w:val="18"/>
        </w:rPr>
      </w:pPr>
    </w:p>
    <w:p w:rsidR="00CB24BB" w:rsidRDefault="00CB24BB" w:rsidP="00CB24BB">
      <w:pPr>
        <w:pStyle w:val="NoSpacing"/>
        <w:spacing w:line="276" w:lineRule="auto"/>
        <w:jc w:val="both"/>
        <w:rPr>
          <w:rFonts w:asciiTheme="majorHAnsi" w:hAnsiTheme="majorHAnsi" w:cs="Tahoma"/>
          <w:b/>
          <w:bCs/>
          <w:sz w:val="18"/>
          <w:szCs w:val="18"/>
        </w:rPr>
      </w:pPr>
    </w:p>
    <w:p w:rsidR="00CB24BB" w:rsidRDefault="00CB24BB" w:rsidP="00CB24BB">
      <w:pPr>
        <w:pStyle w:val="NoSpacing"/>
        <w:spacing w:line="276" w:lineRule="auto"/>
        <w:jc w:val="both"/>
        <w:rPr>
          <w:rFonts w:asciiTheme="majorHAnsi" w:hAnsiTheme="majorHAnsi" w:cs="Tahoma"/>
          <w:b/>
          <w:bCs/>
          <w:sz w:val="18"/>
          <w:szCs w:val="18"/>
        </w:rPr>
      </w:pPr>
    </w:p>
    <w:p w:rsidR="00CB24BB" w:rsidRPr="00EA2BBC" w:rsidRDefault="00CB24BB" w:rsidP="00CB24BB">
      <w:pPr>
        <w:pStyle w:val="NoSpacing"/>
        <w:spacing w:line="276" w:lineRule="auto"/>
        <w:jc w:val="both"/>
        <w:rPr>
          <w:rFonts w:asciiTheme="majorHAnsi" w:hAnsiTheme="majorHAnsi" w:cs="Tahoma"/>
          <w:b/>
          <w:bCs/>
          <w:sz w:val="18"/>
          <w:szCs w:val="18"/>
        </w:rPr>
      </w:pPr>
    </w:p>
    <w:p w:rsidR="00CB24BB" w:rsidRPr="00377F4F" w:rsidRDefault="00CB24BB" w:rsidP="00CB24BB">
      <w:pPr>
        <w:rPr>
          <w:b/>
          <w:bCs/>
          <w:sz w:val="16"/>
          <w:szCs w:val="16"/>
        </w:rPr>
      </w:pPr>
      <w:r>
        <w:rPr>
          <w:rFonts w:hint="cs"/>
          <w:b/>
          <w:bCs/>
          <w:sz w:val="16"/>
          <w:szCs w:val="16"/>
          <w:cs/>
        </w:rPr>
        <w:t xml:space="preserve">   (ख) </w:t>
      </w:r>
      <w:r w:rsidRPr="00377F4F">
        <w:rPr>
          <w:rFonts w:hint="cs"/>
          <w:b/>
          <w:bCs/>
          <w:sz w:val="16"/>
          <w:szCs w:val="16"/>
          <w:cs/>
        </w:rPr>
        <w:t>पूर्वोत्तर राज्यः</w:t>
      </w:r>
    </w:p>
    <w:p w:rsidR="00CB24BB" w:rsidRPr="00D54145" w:rsidRDefault="00CB24BB" w:rsidP="00CB24BB">
      <w:pPr>
        <w:pStyle w:val="ListParagraph"/>
        <w:tabs>
          <w:tab w:val="left" w:pos="8760"/>
        </w:tabs>
        <w:ind w:left="840"/>
        <w:jc w:val="center"/>
        <w:rPr>
          <w:b/>
          <w:bCs/>
          <w:sz w:val="16"/>
          <w:szCs w:val="16"/>
        </w:rPr>
      </w:pPr>
      <w:r>
        <w:rPr>
          <w:b/>
          <w:bCs/>
          <w:sz w:val="16"/>
          <w:szCs w:val="16"/>
        </w:rPr>
        <w:t xml:space="preserve">                                                                                                                                                                                                         </w:t>
      </w:r>
      <w:r w:rsidRPr="00D54145">
        <w:rPr>
          <w:rFonts w:hint="cs"/>
          <w:b/>
          <w:bCs/>
          <w:sz w:val="16"/>
          <w:szCs w:val="16"/>
          <w:cs/>
        </w:rPr>
        <w:t>(करोड़ रुपए)</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963"/>
        <w:gridCol w:w="1260"/>
        <w:gridCol w:w="1170"/>
        <w:gridCol w:w="720"/>
        <w:gridCol w:w="900"/>
        <w:gridCol w:w="1170"/>
        <w:gridCol w:w="1170"/>
      </w:tblGrid>
      <w:tr w:rsidR="00CB24BB" w:rsidRPr="00D54145" w:rsidTr="00BB4BC4">
        <w:trPr>
          <w:trHeight w:val="612"/>
        </w:trPr>
        <w:tc>
          <w:tcPr>
            <w:tcW w:w="827" w:type="dxa"/>
            <w:vMerge w:val="restart"/>
          </w:tcPr>
          <w:p w:rsidR="00CB24BB" w:rsidRPr="00D54145" w:rsidRDefault="00CB24BB" w:rsidP="00BB4BC4">
            <w:pPr>
              <w:tabs>
                <w:tab w:val="left" w:pos="8760"/>
              </w:tabs>
              <w:spacing w:after="120" w:line="240" w:lineRule="auto"/>
              <w:jc w:val="both"/>
              <w:rPr>
                <w:rFonts w:ascii="DV_Divyae" w:hAnsi="DV_Divyae" w:cs="Mangal"/>
                <w:b/>
                <w:bCs/>
                <w:sz w:val="16"/>
                <w:szCs w:val="16"/>
                <w:cs/>
              </w:rPr>
            </w:pPr>
            <w:r w:rsidRPr="00D54145">
              <w:rPr>
                <w:rFonts w:ascii="DV_Divyae" w:hAnsi="DV_Divyae" w:cs="Mangal" w:hint="cs"/>
                <w:b/>
                <w:bCs/>
                <w:sz w:val="16"/>
                <w:szCs w:val="16"/>
                <w:cs/>
              </w:rPr>
              <w:t>क्र.सं.</w:t>
            </w:r>
          </w:p>
        </w:tc>
        <w:tc>
          <w:tcPr>
            <w:tcW w:w="1963" w:type="dxa"/>
            <w:vMerge w:val="restart"/>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राज्य</w:t>
            </w:r>
          </w:p>
          <w:p w:rsidR="00CB24BB" w:rsidRPr="00D54145" w:rsidRDefault="00CB24BB" w:rsidP="00BB4BC4">
            <w:pPr>
              <w:tabs>
                <w:tab w:val="left" w:pos="8760"/>
              </w:tabs>
              <w:spacing w:after="120" w:line="240" w:lineRule="auto"/>
              <w:jc w:val="both"/>
              <w:rPr>
                <w:rFonts w:ascii="DV_Divyae" w:hAnsi="DV_Divyae" w:cs="Mangal"/>
                <w:b/>
                <w:bCs/>
                <w:sz w:val="16"/>
                <w:szCs w:val="16"/>
              </w:rPr>
            </w:pPr>
          </w:p>
          <w:p w:rsidR="00CB24BB" w:rsidRPr="00D54145" w:rsidRDefault="00CB24BB" w:rsidP="00BB4BC4">
            <w:pPr>
              <w:tabs>
                <w:tab w:val="left" w:pos="8760"/>
              </w:tabs>
              <w:spacing w:after="120" w:line="240" w:lineRule="auto"/>
              <w:jc w:val="both"/>
              <w:rPr>
                <w:rFonts w:ascii="DV_Divyae" w:hAnsi="DV_Divyae" w:cs="Mangal"/>
                <w:b/>
                <w:bCs/>
                <w:sz w:val="16"/>
                <w:szCs w:val="16"/>
              </w:rPr>
            </w:pPr>
          </w:p>
          <w:p w:rsidR="00CB24BB" w:rsidRPr="00D54145" w:rsidRDefault="00CB24BB" w:rsidP="00BB4BC4">
            <w:pPr>
              <w:tabs>
                <w:tab w:val="left" w:pos="8760"/>
              </w:tabs>
              <w:spacing w:after="120" w:line="240" w:lineRule="auto"/>
              <w:jc w:val="both"/>
              <w:rPr>
                <w:rFonts w:ascii="DV_Divyae" w:hAnsi="DV_Divyae" w:cs="Mangal"/>
                <w:b/>
                <w:bCs/>
                <w:sz w:val="16"/>
                <w:szCs w:val="16"/>
              </w:rPr>
            </w:pPr>
          </w:p>
        </w:tc>
        <w:tc>
          <w:tcPr>
            <w:tcW w:w="3150" w:type="dxa"/>
            <w:gridSpan w:val="3"/>
            <w:tcBorders>
              <w:bottom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वर्ष 2012-13 के लिए आवंटन</w:t>
            </w:r>
          </w:p>
        </w:tc>
        <w:tc>
          <w:tcPr>
            <w:tcW w:w="3240" w:type="dxa"/>
            <w:gridSpan w:val="3"/>
            <w:tcBorders>
              <w:bottom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वर्ष 2012-13 के दौरान जारी की गई राशि</w:t>
            </w:r>
          </w:p>
        </w:tc>
      </w:tr>
      <w:tr w:rsidR="00CB24BB" w:rsidRPr="00D54145" w:rsidTr="00BB4BC4">
        <w:trPr>
          <w:trHeight w:val="567"/>
        </w:trPr>
        <w:tc>
          <w:tcPr>
            <w:tcW w:w="827" w:type="dxa"/>
            <w:vMerge/>
          </w:tcPr>
          <w:p w:rsidR="00CB24BB" w:rsidRPr="00D54145" w:rsidRDefault="00CB24BB" w:rsidP="00BB4BC4">
            <w:pPr>
              <w:tabs>
                <w:tab w:val="left" w:pos="8760"/>
              </w:tabs>
              <w:spacing w:after="120" w:line="240" w:lineRule="auto"/>
              <w:jc w:val="both"/>
              <w:rPr>
                <w:rFonts w:ascii="DV_Divyae" w:hAnsi="DV_Divyae" w:cs="Mangal"/>
                <w:b/>
                <w:bCs/>
                <w:sz w:val="16"/>
                <w:szCs w:val="16"/>
                <w:cs/>
              </w:rPr>
            </w:pPr>
          </w:p>
        </w:tc>
        <w:tc>
          <w:tcPr>
            <w:tcW w:w="1963" w:type="dxa"/>
            <w:vMerge/>
          </w:tcPr>
          <w:p w:rsidR="00CB24BB" w:rsidRPr="00D54145" w:rsidRDefault="00CB24BB" w:rsidP="00BB4BC4">
            <w:pPr>
              <w:tabs>
                <w:tab w:val="left" w:pos="8760"/>
              </w:tabs>
              <w:spacing w:after="120" w:line="240" w:lineRule="auto"/>
              <w:jc w:val="both"/>
              <w:rPr>
                <w:rFonts w:ascii="DV_Divyae" w:hAnsi="DV_Divyae" w:cs="Mangal"/>
                <w:b/>
                <w:bCs/>
                <w:sz w:val="16"/>
                <w:szCs w:val="16"/>
                <w:cs/>
              </w:rPr>
            </w:pPr>
          </w:p>
        </w:tc>
        <w:tc>
          <w:tcPr>
            <w:tcW w:w="126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तैयारी कार्य</w:t>
            </w:r>
          </w:p>
        </w:tc>
        <w:tc>
          <w:tcPr>
            <w:tcW w:w="117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मुख्य स्कीम</w:t>
            </w:r>
          </w:p>
        </w:tc>
        <w:tc>
          <w:tcPr>
            <w:tcW w:w="72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कुल</w:t>
            </w:r>
          </w:p>
        </w:tc>
        <w:tc>
          <w:tcPr>
            <w:tcW w:w="90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तैयारी कार्य</w:t>
            </w:r>
          </w:p>
        </w:tc>
        <w:tc>
          <w:tcPr>
            <w:tcW w:w="117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मुख्य स्कीम</w:t>
            </w:r>
          </w:p>
        </w:tc>
        <w:tc>
          <w:tcPr>
            <w:tcW w:w="117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कुल</w:t>
            </w:r>
          </w:p>
        </w:tc>
      </w:tr>
      <w:tr w:rsidR="00CB24BB" w:rsidRPr="00D54145" w:rsidTr="00BB4BC4">
        <w:tc>
          <w:tcPr>
            <w:tcW w:w="827"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1</w:t>
            </w:r>
          </w:p>
        </w:tc>
        <w:tc>
          <w:tcPr>
            <w:tcW w:w="1963"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अरुणाचल प्रदेश</w:t>
            </w:r>
          </w:p>
        </w:tc>
        <w:tc>
          <w:tcPr>
            <w:tcW w:w="126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2.70</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4.20</w:t>
            </w:r>
          </w:p>
        </w:tc>
        <w:tc>
          <w:tcPr>
            <w:tcW w:w="90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2.025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3.15</w:t>
            </w:r>
          </w:p>
        </w:tc>
      </w:tr>
      <w:tr w:rsidR="00CB24BB" w:rsidRPr="00D54145" w:rsidTr="00BB4BC4">
        <w:tc>
          <w:tcPr>
            <w:tcW w:w="827"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2</w:t>
            </w:r>
          </w:p>
        </w:tc>
        <w:tc>
          <w:tcPr>
            <w:tcW w:w="1963"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असम</w:t>
            </w:r>
          </w:p>
        </w:tc>
        <w:tc>
          <w:tcPr>
            <w:tcW w:w="126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3.97</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5.47</w:t>
            </w:r>
          </w:p>
        </w:tc>
        <w:tc>
          <w:tcPr>
            <w:tcW w:w="90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2.9775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4.1025</w:t>
            </w:r>
          </w:p>
        </w:tc>
      </w:tr>
      <w:tr w:rsidR="00CB24BB" w:rsidRPr="00D54145" w:rsidTr="00BB4BC4">
        <w:tc>
          <w:tcPr>
            <w:tcW w:w="827"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3</w:t>
            </w:r>
          </w:p>
        </w:tc>
        <w:tc>
          <w:tcPr>
            <w:tcW w:w="1963"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मणिपुर</w:t>
            </w:r>
          </w:p>
        </w:tc>
        <w:tc>
          <w:tcPr>
            <w:tcW w:w="126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2.29</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3.79</w:t>
            </w:r>
          </w:p>
        </w:tc>
        <w:tc>
          <w:tcPr>
            <w:tcW w:w="90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1.7175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2.8425</w:t>
            </w:r>
          </w:p>
        </w:tc>
      </w:tr>
      <w:tr w:rsidR="00CB24BB" w:rsidRPr="00D54145" w:rsidTr="00BB4BC4">
        <w:tc>
          <w:tcPr>
            <w:tcW w:w="827"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4</w:t>
            </w:r>
          </w:p>
        </w:tc>
        <w:tc>
          <w:tcPr>
            <w:tcW w:w="1963"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मेघालय</w:t>
            </w:r>
          </w:p>
        </w:tc>
        <w:tc>
          <w:tcPr>
            <w:tcW w:w="126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2.30</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3.80</w:t>
            </w:r>
          </w:p>
        </w:tc>
        <w:tc>
          <w:tcPr>
            <w:tcW w:w="90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1.725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2.85</w:t>
            </w:r>
          </w:p>
        </w:tc>
      </w:tr>
      <w:tr w:rsidR="00CB24BB" w:rsidRPr="00D54145" w:rsidTr="00BB4BC4">
        <w:tc>
          <w:tcPr>
            <w:tcW w:w="827"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5</w:t>
            </w:r>
          </w:p>
        </w:tc>
        <w:tc>
          <w:tcPr>
            <w:tcW w:w="1963"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मिजोरम</w:t>
            </w:r>
          </w:p>
        </w:tc>
        <w:tc>
          <w:tcPr>
            <w:tcW w:w="126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2.21</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3.71</w:t>
            </w:r>
          </w:p>
        </w:tc>
        <w:tc>
          <w:tcPr>
            <w:tcW w:w="90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1.6575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2.7825</w:t>
            </w:r>
          </w:p>
        </w:tc>
      </w:tr>
      <w:tr w:rsidR="00CB24BB" w:rsidRPr="00D54145" w:rsidTr="00BB4BC4">
        <w:tc>
          <w:tcPr>
            <w:tcW w:w="827"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6</w:t>
            </w:r>
          </w:p>
        </w:tc>
        <w:tc>
          <w:tcPr>
            <w:tcW w:w="1963"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नागालैंड</w:t>
            </w:r>
          </w:p>
        </w:tc>
        <w:tc>
          <w:tcPr>
            <w:tcW w:w="126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2.21</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3.71</w:t>
            </w:r>
          </w:p>
        </w:tc>
        <w:tc>
          <w:tcPr>
            <w:tcW w:w="90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1.6575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2.7825</w:t>
            </w:r>
          </w:p>
        </w:tc>
      </w:tr>
      <w:tr w:rsidR="00CB24BB" w:rsidRPr="00D54145" w:rsidTr="00BB4BC4">
        <w:tc>
          <w:tcPr>
            <w:tcW w:w="827"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7</w:t>
            </w:r>
          </w:p>
        </w:tc>
        <w:tc>
          <w:tcPr>
            <w:tcW w:w="1963"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सिक्किम</w:t>
            </w:r>
          </w:p>
        </w:tc>
        <w:tc>
          <w:tcPr>
            <w:tcW w:w="126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2.08</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3.58</w:t>
            </w:r>
          </w:p>
        </w:tc>
        <w:tc>
          <w:tcPr>
            <w:tcW w:w="90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1.56</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3.06</w:t>
            </w:r>
          </w:p>
        </w:tc>
      </w:tr>
      <w:tr w:rsidR="00CB24BB" w:rsidRPr="00D54145" w:rsidTr="00BB4BC4">
        <w:tc>
          <w:tcPr>
            <w:tcW w:w="827" w:type="dxa"/>
          </w:tcPr>
          <w:p w:rsidR="00CB24BB" w:rsidRPr="00D54145" w:rsidRDefault="00CB24BB" w:rsidP="00BB4BC4">
            <w:pPr>
              <w:tabs>
                <w:tab w:val="left" w:pos="8760"/>
              </w:tabs>
              <w:spacing w:after="120" w:line="240" w:lineRule="auto"/>
              <w:jc w:val="both"/>
              <w:rPr>
                <w:rFonts w:ascii="DV_Divyae" w:hAnsi="DV_Divyae" w:cs="Mangal"/>
                <w:sz w:val="16"/>
                <w:szCs w:val="16"/>
                <w:cs/>
              </w:rPr>
            </w:pPr>
            <w:r w:rsidRPr="00D54145">
              <w:rPr>
                <w:rFonts w:ascii="DV_Divyae" w:hAnsi="DV_Divyae" w:cs="Mangal" w:hint="cs"/>
                <w:sz w:val="16"/>
                <w:szCs w:val="16"/>
                <w:cs/>
              </w:rPr>
              <w:t>8</w:t>
            </w:r>
          </w:p>
        </w:tc>
        <w:tc>
          <w:tcPr>
            <w:tcW w:w="1963"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त्रिपुरा</w:t>
            </w:r>
          </w:p>
        </w:tc>
        <w:tc>
          <w:tcPr>
            <w:tcW w:w="126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1.50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2.24</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3.74</w:t>
            </w:r>
          </w:p>
        </w:tc>
        <w:tc>
          <w:tcPr>
            <w:tcW w:w="900" w:type="dxa"/>
          </w:tcPr>
          <w:p w:rsidR="00CB24BB" w:rsidRPr="00D54145" w:rsidRDefault="00CB24BB" w:rsidP="00BB4BC4">
            <w:pPr>
              <w:spacing w:after="120" w:line="240" w:lineRule="auto"/>
              <w:jc w:val="both"/>
              <w:rPr>
                <w:rFonts w:ascii="Tahoma" w:hAnsi="Tahoma" w:cs="Tahoma"/>
                <w:sz w:val="16"/>
                <w:szCs w:val="16"/>
              </w:rPr>
            </w:pPr>
            <w:r w:rsidRPr="00D54145">
              <w:rPr>
                <w:rFonts w:ascii="Tahoma" w:hAnsi="Tahoma" w:cs="Tahoma"/>
                <w:sz w:val="16"/>
                <w:szCs w:val="16"/>
              </w:rPr>
              <w:t>1.125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1.68</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2.805</w:t>
            </w:r>
          </w:p>
        </w:tc>
      </w:tr>
      <w:tr w:rsidR="00CB24BB" w:rsidRPr="00D54145" w:rsidTr="00BB4BC4">
        <w:tc>
          <w:tcPr>
            <w:tcW w:w="2790" w:type="dxa"/>
            <w:gridSpan w:val="2"/>
          </w:tcPr>
          <w:p w:rsidR="00CB24BB" w:rsidRPr="00D54145" w:rsidRDefault="00CB24BB" w:rsidP="00BB4BC4">
            <w:pPr>
              <w:tabs>
                <w:tab w:val="left" w:pos="8760"/>
              </w:tabs>
              <w:spacing w:after="120" w:line="240" w:lineRule="auto"/>
              <w:jc w:val="center"/>
              <w:rPr>
                <w:rFonts w:ascii="DV_Divyae" w:hAnsi="DV_Divyae" w:cs="Mangal"/>
                <w:b/>
                <w:bCs/>
                <w:sz w:val="16"/>
                <w:szCs w:val="16"/>
              </w:rPr>
            </w:pPr>
            <w:r w:rsidRPr="00D54145">
              <w:rPr>
                <w:rFonts w:ascii="DV_Divyae" w:hAnsi="DV_Divyae" w:cs="Mangal" w:hint="cs"/>
                <w:b/>
                <w:bCs/>
                <w:sz w:val="16"/>
                <w:szCs w:val="16"/>
                <w:cs/>
              </w:rPr>
              <w:t>कुल</w:t>
            </w:r>
          </w:p>
        </w:tc>
        <w:tc>
          <w:tcPr>
            <w:tcW w:w="126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12</w:t>
            </w:r>
            <w:r w:rsidRPr="00D54145">
              <w:rPr>
                <w:rFonts w:ascii="Tahoma" w:hAnsi="Tahoma" w:cs="Tahoma"/>
                <w:b/>
                <w:bCs/>
                <w:sz w:val="16"/>
                <w:szCs w:val="16"/>
              </w:rPr>
              <w:fldChar w:fldCharType="end"/>
            </w:r>
            <w:r w:rsidRPr="00D54145">
              <w:rPr>
                <w:rFonts w:ascii="Tahoma" w:hAnsi="Tahoma" w:cs="Tahoma"/>
                <w:b/>
                <w:bCs/>
                <w:sz w:val="16"/>
                <w:szCs w:val="16"/>
              </w:rPr>
              <w:t>.00</w:t>
            </w:r>
          </w:p>
        </w:tc>
        <w:tc>
          <w:tcPr>
            <w:tcW w:w="117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20</w:t>
            </w:r>
            <w:r w:rsidRPr="00D54145">
              <w:rPr>
                <w:rFonts w:ascii="Tahoma" w:hAnsi="Tahoma" w:cs="Tahoma"/>
                <w:b/>
                <w:bCs/>
                <w:sz w:val="16"/>
                <w:szCs w:val="16"/>
              </w:rPr>
              <w:fldChar w:fldCharType="end"/>
            </w:r>
            <w:r w:rsidRPr="00D54145">
              <w:rPr>
                <w:rFonts w:ascii="Tahoma" w:hAnsi="Tahoma" w:cs="Tahoma"/>
                <w:b/>
                <w:bCs/>
                <w:sz w:val="16"/>
                <w:szCs w:val="16"/>
              </w:rPr>
              <w:t>.00</w:t>
            </w:r>
          </w:p>
        </w:tc>
        <w:tc>
          <w:tcPr>
            <w:tcW w:w="72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t xml:space="preserve"> </w:t>
            </w: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32</w:t>
            </w:r>
            <w:r w:rsidRPr="00D54145">
              <w:rPr>
                <w:rFonts w:ascii="Tahoma" w:hAnsi="Tahoma" w:cs="Tahoma"/>
                <w:b/>
                <w:bCs/>
                <w:sz w:val="16"/>
                <w:szCs w:val="16"/>
              </w:rPr>
              <w:fldChar w:fldCharType="end"/>
            </w:r>
            <w:r w:rsidRPr="00D54145">
              <w:rPr>
                <w:rFonts w:ascii="Tahoma" w:hAnsi="Tahoma" w:cs="Tahoma"/>
                <w:b/>
                <w:bCs/>
                <w:sz w:val="16"/>
                <w:szCs w:val="16"/>
              </w:rPr>
              <w:t>.00</w:t>
            </w:r>
          </w:p>
        </w:tc>
        <w:tc>
          <w:tcPr>
            <w:tcW w:w="90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9.375</w:t>
            </w:r>
            <w:r w:rsidRPr="00D54145">
              <w:rPr>
                <w:rFonts w:ascii="Tahoma" w:hAnsi="Tahoma" w:cs="Tahoma"/>
                <w:b/>
                <w:bCs/>
                <w:sz w:val="16"/>
                <w:szCs w:val="16"/>
              </w:rPr>
              <w:fldChar w:fldCharType="end"/>
            </w:r>
          </w:p>
        </w:tc>
        <w:tc>
          <w:tcPr>
            <w:tcW w:w="117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15</w:t>
            </w:r>
            <w:r w:rsidRPr="00D54145">
              <w:rPr>
                <w:rFonts w:ascii="Tahoma" w:hAnsi="Tahoma" w:cs="Tahoma"/>
                <w:b/>
                <w:bCs/>
                <w:sz w:val="16"/>
                <w:szCs w:val="16"/>
              </w:rPr>
              <w:fldChar w:fldCharType="end"/>
            </w:r>
            <w:r w:rsidRPr="00D54145">
              <w:rPr>
                <w:rFonts w:ascii="Tahoma" w:hAnsi="Tahoma" w:cs="Tahoma"/>
                <w:b/>
                <w:bCs/>
                <w:sz w:val="16"/>
                <w:szCs w:val="16"/>
              </w:rPr>
              <w:t>.00</w:t>
            </w:r>
          </w:p>
        </w:tc>
        <w:tc>
          <w:tcPr>
            <w:tcW w:w="117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24.375</w:t>
            </w:r>
            <w:r w:rsidRPr="00D54145">
              <w:rPr>
                <w:rFonts w:ascii="Tahoma" w:hAnsi="Tahoma" w:cs="Tahoma"/>
                <w:b/>
                <w:bCs/>
                <w:sz w:val="16"/>
                <w:szCs w:val="16"/>
              </w:rPr>
              <w:fldChar w:fldCharType="end"/>
            </w:r>
          </w:p>
        </w:tc>
      </w:tr>
    </w:tbl>
    <w:p w:rsidR="00CB24BB" w:rsidRPr="001E28A1" w:rsidRDefault="00CB24BB" w:rsidP="00CB24BB">
      <w:pPr>
        <w:tabs>
          <w:tab w:val="left" w:pos="8760"/>
        </w:tabs>
        <w:spacing w:after="120" w:line="240" w:lineRule="auto"/>
        <w:rPr>
          <w:b/>
          <w:bCs/>
          <w:sz w:val="16"/>
          <w:szCs w:val="16"/>
        </w:rPr>
      </w:pPr>
      <w:r>
        <w:rPr>
          <w:rFonts w:asciiTheme="majorHAnsi" w:hAnsiTheme="majorHAnsi" w:hint="cs"/>
          <w:b/>
          <w:bCs/>
          <w:sz w:val="18"/>
          <w:szCs w:val="18"/>
          <w:cs/>
        </w:rPr>
        <w:t xml:space="preserve">   (</w:t>
      </w:r>
      <w:r w:rsidRPr="001E28A1">
        <w:rPr>
          <w:rFonts w:asciiTheme="majorHAnsi" w:hAnsiTheme="majorHAnsi" w:cs="Mangal"/>
          <w:b/>
          <w:bCs/>
          <w:sz w:val="18"/>
          <w:szCs w:val="18"/>
          <w:cs/>
        </w:rPr>
        <w:t>ग</w:t>
      </w:r>
      <w:r>
        <w:rPr>
          <w:rFonts w:asciiTheme="majorHAnsi" w:hAnsiTheme="majorHAnsi" w:cs="Tahoma" w:hint="cs"/>
          <w:b/>
          <w:bCs/>
          <w:sz w:val="18"/>
          <w:szCs w:val="18"/>
          <w:cs/>
        </w:rPr>
        <w:t>)</w:t>
      </w:r>
      <w:r w:rsidRPr="001E28A1">
        <w:rPr>
          <w:rFonts w:asciiTheme="majorHAnsi" w:hAnsiTheme="majorHAnsi" w:cs="Tahoma"/>
          <w:b/>
          <w:bCs/>
          <w:sz w:val="18"/>
          <w:szCs w:val="18"/>
        </w:rPr>
        <w:t xml:space="preserve"> </w:t>
      </w:r>
      <w:r w:rsidRPr="001E28A1">
        <w:rPr>
          <w:rFonts w:hint="cs"/>
          <w:b/>
          <w:bCs/>
          <w:sz w:val="16"/>
          <w:szCs w:val="16"/>
          <w:cs/>
        </w:rPr>
        <w:t>संघ राज्य क्षेत्रः</w:t>
      </w:r>
    </w:p>
    <w:p w:rsidR="00CB24BB" w:rsidRPr="00D54145" w:rsidRDefault="00CB24BB" w:rsidP="00CB24BB">
      <w:pPr>
        <w:pStyle w:val="ListParagraph"/>
        <w:tabs>
          <w:tab w:val="left" w:pos="8760"/>
        </w:tabs>
        <w:spacing w:after="120" w:line="240" w:lineRule="auto"/>
        <w:ind w:left="1440"/>
        <w:jc w:val="right"/>
        <w:rPr>
          <w:b/>
          <w:bCs/>
          <w:sz w:val="16"/>
          <w:szCs w:val="16"/>
        </w:rPr>
      </w:pPr>
      <w:r w:rsidRPr="00D54145">
        <w:rPr>
          <w:rFonts w:hint="cs"/>
          <w:b/>
          <w:bCs/>
          <w:sz w:val="16"/>
          <w:szCs w:val="16"/>
          <w:cs/>
        </w:rPr>
        <w:t>(करोड़ रुपए)</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1980"/>
        <w:gridCol w:w="1260"/>
        <w:gridCol w:w="1170"/>
        <w:gridCol w:w="720"/>
        <w:gridCol w:w="900"/>
        <w:gridCol w:w="1170"/>
        <w:gridCol w:w="1170"/>
      </w:tblGrid>
      <w:tr w:rsidR="00CB24BB" w:rsidRPr="00D54145" w:rsidTr="00BB4BC4">
        <w:trPr>
          <w:trHeight w:val="612"/>
        </w:trPr>
        <w:tc>
          <w:tcPr>
            <w:tcW w:w="810" w:type="dxa"/>
            <w:vMerge w:val="restart"/>
          </w:tcPr>
          <w:p w:rsidR="00CB24BB" w:rsidRPr="00D54145" w:rsidRDefault="00CB24BB" w:rsidP="00BB4BC4">
            <w:pPr>
              <w:tabs>
                <w:tab w:val="left" w:pos="8760"/>
              </w:tabs>
              <w:spacing w:after="120" w:line="240" w:lineRule="auto"/>
              <w:jc w:val="both"/>
              <w:rPr>
                <w:rFonts w:ascii="DV_Divyae" w:hAnsi="DV_Divyae" w:cs="Mangal"/>
                <w:b/>
                <w:bCs/>
                <w:sz w:val="16"/>
                <w:szCs w:val="16"/>
                <w:cs/>
              </w:rPr>
            </w:pPr>
            <w:r w:rsidRPr="00D54145">
              <w:rPr>
                <w:rFonts w:ascii="DV_Divyae" w:hAnsi="DV_Divyae" w:cs="Mangal" w:hint="cs"/>
                <w:b/>
                <w:bCs/>
                <w:sz w:val="16"/>
                <w:szCs w:val="16"/>
                <w:cs/>
              </w:rPr>
              <w:t>क्र.सं.</w:t>
            </w:r>
          </w:p>
        </w:tc>
        <w:tc>
          <w:tcPr>
            <w:tcW w:w="1980" w:type="dxa"/>
            <w:vMerge w:val="restart"/>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b/>
                <w:bCs/>
                <w:sz w:val="16"/>
                <w:szCs w:val="16"/>
                <w:cs/>
              </w:rPr>
              <w:t xml:space="preserve">राज्य </w:t>
            </w:r>
          </w:p>
          <w:p w:rsidR="00CB24BB" w:rsidRPr="00D54145" w:rsidRDefault="00CB24BB" w:rsidP="00BB4BC4">
            <w:pPr>
              <w:tabs>
                <w:tab w:val="left" w:pos="8760"/>
              </w:tabs>
              <w:spacing w:after="120" w:line="240" w:lineRule="auto"/>
              <w:jc w:val="both"/>
              <w:rPr>
                <w:rFonts w:ascii="DV_Divyae" w:hAnsi="DV_Divyae" w:cs="Mangal"/>
                <w:sz w:val="16"/>
                <w:szCs w:val="16"/>
              </w:rPr>
            </w:pPr>
          </w:p>
          <w:p w:rsidR="00CB24BB" w:rsidRPr="00D54145" w:rsidRDefault="00CB24BB" w:rsidP="00BB4BC4">
            <w:pPr>
              <w:tabs>
                <w:tab w:val="left" w:pos="8760"/>
              </w:tabs>
              <w:spacing w:after="120" w:line="240" w:lineRule="auto"/>
              <w:jc w:val="both"/>
              <w:rPr>
                <w:rFonts w:ascii="DV_Divyae" w:hAnsi="DV_Divyae" w:cs="Mangal"/>
                <w:sz w:val="16"/>
                <w:szCs w:val="16"/>
              </w:rPr>
            </w:pPr>
          </w:p>
        </w:tc>
        <w:tc>
          <w:tcPr>
            <w:tcW w:w="3150" w:type="dxa"/>
            <w:gridSpan w:val="3"/>
            <w:tcBorders>
              <w:bottom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lastRenderedPageBreak/>
              <w:t>वर्ष 2012-13 के लिए आवंटन</w:t>
            </w:r>
          </w:p>
        </w:tc>
        <w:tc>
          <w:tcPr>
            <w:tcW w:w="3240" w:type="dxa"/>
            <w:gridSpan w:val="3"/>
            <w:tcBorders>
              <w:bottom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 xml:space="preserve">वर्ष 2012-13 के दौरान जारी की गई राशि </w:t>
            </w:r>
          </w:p>
        </w:tc>
      </w:tr>
      <w:tr w:rsidR="00CB24BB" w:rsidRPr="00D54145" w:rsidTr="00BB4BC4">
        <w:trPr>
          <w:trHeight w:val="567"/>
        </w:trPr>
        <w:tc>
          <w:tcPr>
            <w:tcW w:w="810" w:type="dxa"/>
            <w:vMerge/>
          </w:tcPr>
          <w:p w:rsidR="00CB24BB" w:rsidRPr="00D54145" w:rsidRDefault="00CB24BB" w:rsidP="00BB4BC4">
            <w:pPr>
              <w:tabs>
                <w:tab w:val="left" w:pos="8760"/>
              </w:tabs>
              <w:spacing w:after="120" w:line="240" w:lineRule="auto"/>
              <w:jc w:val="both"/>
              <w:rPr>
                <w:rFonts w:ascii="DV_Divyae" w:hAnsi="DV_Divyae" w:cs="Mangal"/>
                <w:b/>
                <w:bCs/>
                <w:sz w:val="16"/>
                <w:szCs w:val="16"/>
                <w:cs/>
              </w:rPr>
            </w:pPr>
          </w:p>
        </w:tc>
        <w:tc>
          <w:tcPr>
            <w:tcW w:w="1980" w:type="dxa"/>
            <w:vMerge/>
          </w:tcPr>
          <w:p w:rsidR="00CB24BB" w:rsidRPr="00D54145" w:rsidRDefault="00CB24BB" w:rsidP="00BB4BC4">
            <w:pPr>
              <w:tabs>
                <w:tab w:val="left" w:pos="8760"/>
              </w:tabs>
              <w:spacing w:after="120" w:line="240" w:lineRule="auto"/>
              <w:jc w:val="both"/>
              <w:rPr>
                <w:rFonts w:ascii="DV_Divyae" w:hAnsi="DV_Divyae" w:cs="Mangal"/>
                <w:sz w:val="16"/>
                <w:szCs w:val="16"/>
                <w:cs/>
              </w:rPr>
            </w:pPr>
          </w:p>
        </w:tc>
        <w:tc>
          <w:tcPr>
            <w:tcW w:w="126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तैयारी कार्य</w:t>
            </w:r>
          </w:p>
        </w:tc>
        <w:tc>
          <w:tcPr>
            <w:tcW w:w="117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मुख्य स्कीम</w:t>
            </w:r>
          </w:p>
        </w:tc>
        <w:tc>
          <w:tcPr>
            <w:tcW w:w="72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कुल</w:t>
            </w:r>
          </w:p>
        </w:tc>
        <w:tc>
          <w:tcPr>
            <w:tcW w:w="90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तैयारी कार्य</w:t>
            </w:r>
          </w:p>
        </w:tc>
        <w:tc>
          <w:tcPr>
            <w:tcW w:w="117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मुख्य स्कीम</w:t>
            </w:r>
          </w:p>
        </w:tc>
        <w:tc>
          <w:tcPr>
            <w:tcW w:w="1170" w:type="dxa"/>
            <w:tcBorders>
              <w:top w:val="single" w:sz="4" w:space="0" w:color="auto"/>
            </w:tcBorders>
          </w:tcPr>
          <w:p w:rsidR="00CB24BB" w:rsidRPr="00D54145" w:rsidRDefault="00CB24BB" w:rsidP="00BB4BC4">
            <w:pPr>
              <w:tabs>
                <w:tab w:val="left" w:pos="8760"/>
              </w:tabs>
              <w:spacing w:after="120" w:line="240" w:lineRule="auto"/>
              <w:jc w:val="both"/>
              <w:rPr>
                <w:rFonts w:ascii="DV_Divyae" w:hAnsi="DV_Divyae" w:cs="Mangal"/>
                <w:b/>
                <w:bCs/>
                <w:sz w:val="16"/>
                <w:szCs w:val="16"/>
              </w:rPr>
            </w:pPr>
            <w:r w:rsidRPr="00D54145">
              <w:rPr>
                <w:rFonts w:ascii="DV_Divyae" w:hAnsi="DV_Divyae" w:cs="Mangal" w:hint="cs"/>
                <w:b/>
                <w:bCs/>
                <w:sz w:val="16"/>
                <w:szCs w:val="16"/>
                <w:cs/>
              </w:rPr>
              <w:t>कुल</w:t>
            </w:r>
          </w:p>
        </w:tc>
      </w:tr>
      <w:tr w:rsidR="00CB24BB" w:rsidRPr="00D54145" w:rsidTr="00BB4BC4">
        <w:trPr>
          <w:trHeight w:val="800"/>
        </w:trPr>
        <w:tc>
          <w:tcPr>
            <w:tcW w:w="81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lastRenderedPageBreak/>
              <w:t>1</w:t>
            </w:r>
          </w:p>
        </w:tc>
        <w:tc>
          <w:tcPr>
            <w:tcW w:w="198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 xml:space="preserve">अंडमान और निकोबार द्वीप समूह </w:t>
            </w:r>
          </w:p>
        </w:tc>
        <w:tc>
          <w:tcPr>
            <w:tcW w:w="126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1.39</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2.64</w:t>
            </w:r>
          </w:p>
        </w:tc>
        <w:tc>
          <w:tcPr>
            <w:tcW w:w="90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0.9375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1.0425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1.98</w:t>
            </w:r>
          </w:p>
        </w:tc>
      </w:tr>
      <w:tr w:rsidR="00CB24BB" w:rsidRPr="00D54145" w:rsidTr="00BB4BC4">
        <w:tc>
          <w:tcPr>
            <w:tcW w:w="81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2</w:t>
            </w:r>
          </w:p>
        </w:tc>
        <w:tc>
          <w:tcPr>
            <w:tcW w:w="1980" w:type="dxa"/>
          </w:tcPr>
          <w:p w:rsidR="00CB24BB" w:rsidRPr="00D54145" w:rsidRDefault="00CB24BB" w:rsidP="00BB4BC4">
            <w:pPr>
              <w:tabs>
                <w:tab w:val="left" w:pos="8760"/>
              </w:tabs>
              <w:spacing w:after="120" w:line="240" w:lineRule="auto"/>
              <w:jc w:val="both"/>
              <w:rPr>
                <w:rFonts w:ascii="DV_Divyae" w:hAnsi="DV_Divyae" w:cs="Mangal"/>
                <w:sz w:val="16"/>
                <w:szCs w:val="16"/>
                <w:cs/>
              </w:rPr>
            </w:pPr>
            <w:r w:rsidRPr="00D54145">
              <w:rPr>
                <w:rFonts w:ascii="DV_Divyae" w:hAnsi="DV_Divyae" w:cs="Mangal" w:hint="cs"/>
                <w:sz w:val="16"/>
                <w:szCs w:val="16"/>
                <w:cs/>
              </w:rPr>
              <w:t>चंडीगढ़*</w:t>
            </w:r>
          </w:p>
        </w:tc>
        <w:tc>
          <w:tcPr>
            <w:tcW w:w="126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1.03</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2.28</w:t>
            </w:r>
          </w:p>
        </w:tc>
        <w:tc>
          <w:tcPr>
            <w:tcW w:w="90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r>
      <w:tr w:rsidR="00CB24BB" w:rsidRPr="00D54145" w:rsidTr="00BB4BC4">
        <w:tc>
          <w:tcPr>
            <w:tcW w:w="81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3</w:t>
            </w:r>
          </w:p>
        </w:tc>
        <w:tc>
          <w:tcPr>
            <w:tcW w:w="1980" w:type="dxa"/>
          </w:tcPr>
          <w:p w:rsidR="00CB24BB" w:rsidRPr="00D54145" w:rsidRDefault="00CB24BB" w:rsidP="00BB4BC4">
            <w:pPr>
              <w:tabs>
                <w:tab w:val="left" w:pos="8760"/>
              </w:tabs>
              <w:spacing w:after="120" w:line="240" w:lineRule="auto"/>
              <w:jc w:val="both"/>
              <w:rPr>
                <w:rFonts w:ascii="DV_Divyae" w:hAnsi="DV_Divyae" w:cs="Mangal"/>
                <w:sz w:val="16"/>
                <w:szCs w:val="16"/>
                <w:cs/>
              </w:rPr>
            </w:pPr>
            <w:r w:rsidRPr="00D54145">
              <w:rPr>
                <w:rFonts w:ascii="DV_Divyae" w:hAnsi="DV_Divyae" w:cs="Mangal" w:hint="cs"/>
                <w:sz w:val="16"/>
                <w:szCs w:val="16"/>
                <w:cs/>
              </w:rPr>
              <w:t>दादरा और नगर हवेली*</w:t>
            </w:r>
          </w:p>
        </w:tc>
        <w:tc>
          <w:tcPr>
            <w:tcW w:w="126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1.03</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2.28</w:t>
            </w:r>
          </w:p>
        </w:tc>
        <w:tc>
          <w:tcPr>
            <w:tcW w:w="90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r>
      <w:tr w:rsidR="00CB24BB" w:rsidRPr="00D54145" w:rsidTr="00BB4BC4">
        <w:tc>
          <w:tcPr>
            <w:tcW w:w="81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4</w:t>
            </w:r>
          </w:p>
        </w:tc>
        <w:tc>
          <w:tcPr>
            <w:tcW w:w="198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दमन और द्वीव*</w:t>
            </w:r>
          </w:p>
        </w:tc>
        <w:tc>
          <w:tcPr>
            <w:tcW w:w="126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1.01</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2.26</w:t>
            </w:r>
          </w:p>
        </w:tc>
        <w:tc>
          <w:tcPr>
            <w:tcW w:w="90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0.00</w:t>
            </w:r>
          </w:p>
        </w:tc>
      </w:tr>
      <w:tr w:rsidR="00CB24BB" w:rsidRPr="00D54145" w:rsidTr="00BB4BC4">
        <w:tc>
          <w:tcPr>
            <w:tcW w:w="81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5</w:t>
            </w:r>
          </w:p>
        </w:tc>
        <w:tc>
          <w:tcPr>
            <w:tcW w:w="1980" w:type="dxa"/>
          </w:tcPr>
          <w:p w:rsidR="00CB24BB" w:rsidRPr="00D54145" w:rsidRDefault="00CB24BB" w:rsidP="00BB4BC4">
            <w:pPr>
              <w:tabs>
                <w:tab w:val="left" w:pos="8760"/>
              </w:tabs>
              <w:spacing w:after="120" w:line="240" w:lineRule="auto"/>
              <w:jc w:val="both"/>
              <w:rPr>
                <w:rFonts w:ascii="DV_Divyae" w:hAnsi="DV_Divyae" w:cs="Mangal"/>
                <w:sz w:val="16"/>
                <w:szCs w:val="16"/>
                <w:cs/>
              </w:rPr>
            </w:pPr>
            <w:r w:rsidRPr="00D54145">
              <w:rPr>
                <w:rFonts w:ascii="DV_Divyae" w:hAnsi="DV_Divyae" w:cs="Mangal" w:hint="cs"/>
                <w:sz w:val="16"/>
                <w:szCs w:val="16"/>
                <w:cs/>
              </w:rPr>
              <w:t>दिल्ली</w:t>
            </w:r>
          </w:p>
        </w:tc>
        <w:tc>
          <w:tcPr>
            <w:tcW w:w="126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1.48</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2.73</w:t>
            </w:r>
          </w:p>
        </w:tc>
        <w:tc>
          <w:tcPr>
            <w:tcW w:w="90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0.9375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1.11</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2.0475</w:t>
            </w:r>
          </w:p>
        </w:tc>
      </w:tr>
      <w:tr w:rsidR="00CB24BB" w:rsidRPr="00D54145" w:rsidTr="00BB4BC4">
        <w:tc>
          <w:tcPr>
            <w:tcW w:w="81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6</w:t>
            </w:r>
          </w:p>
        </w:tc>
        <w:tc>
          <w:tcPr>
            <w:tcW w:w="198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लक्षद्वीप</w:t>
            </w:r>
          </w:p>
        </w:tc>
        <w:tc>
          <w:tcPr>
            <w:tcW w:w="126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1.00</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2.25</w:t>
            </w:r>
          </w:p>
        </w:tc>
        <w:tc>
          <w:tcPr>
            <w:tcW w:w="90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0.9375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1.6875</w:t>
            </w:r>
          </w:p>
        </w:tc>
      </w:tr>
      <w:tr w:rsidR="00CB24BB" w:rsidRPr="00D54145" w:rsidTr="00BB4BC4">
        <w:tc>
          <w:tcPr>
            <w:tcW w:w="81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7</w:t>
            </w:r>
          </w:p>
        </w:tc>
        <w:tc>
          <w:tcPr>
            <w:tcW w:w="1980" w:type="dxa"/>
          </w:tcPr>
          <w:p w:rsidR="00CB24BB" w:rsidRPr="00D54145" w:rsidRDefault="00CB24BB" w:rsidP="00BB4BC4">
            <w:pPr>
              <w:tabs>
                <w:tab w:val="left" w:pos="8760"/>
              </w:tabs>
              <w:spacing w:after="120" w:line="240" w:lineRule="auto"/>
              <w:jc w:val="both"/>
              <w:rPr>
                <w:rFonts w:ascii="DV_Divyae" w:hAnsi="DV_Divyae" w:cs="Mangal"/>
                <w:sz w:val="16"/>
                <w:szCs w:val="16"/>
              </w:rPr>
            </w:pPr>
            <w:r w:rsidRPr="00D54145">
              <w:rPr>
                <w:rFonts w:ascii="DV_Divyae" w:hAnsi="DV_Divyae" w:cs="Mangal" w:hint="cs"/>
                <w:sz w:val="16"/>
                <w:szCs w:val="16"/>
                <w:cs/>
              </w:rPr>
              <w:t>पुदुच्चेरी</w:t>
            </w:r>
          </w:p>
        </w:tc>
        <w:tc>
          <w:tcPr>
            <w:tcW w:w="126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hint="cs"/>
                <w:sz w:val="16"/>
                <w:szCs w:val="16"/>
                <w:cs/>
              </w:rPr>
              <w:t xml:space="preserve"> </w:t>
            </w:r>
            <w:r w:rsidRPr="00D54145">
              <w:rPr>
                <w:rFonts w:ascii="Tahoma" w:hAnsi="Tahoma" w:cs="Tahoma"/>
                <w:sz w:val="16"/>
                <w:szCs w:val="16"/>
              </w:rPr>
              <w:t>1.25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1.05</w:t>
            </w:r>
          </w:p>
        </w:tc>
        <w:tc>
          <w:tcPr>
            <w:tcW w:w="72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2.30</w:t>
            </w:r>
          </w:p>
        </w:tc>
        <w:tc>
          <w:tcPr>
            <w:tcW w:w="90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0.9375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0.7875</w:t>
            </w:r>
          </w:p>
        </w:tc>
        <w:tc>
          <w:tcPr>
            <w:tcW w:w="1170" w:type="dxa"/>
            <w:vAlign w:val="center"/>
          </w:tcPr>
          <w:p w:rsidR="00CB24BB" w:rsidRPr="00D54145" w:rsidRDefault="00CB24BB" w:rsidP="00BB4BC4">
            <w:pPr>
              <w:pStyle w:val="NoSpacing"/>
              <w:spacing w:after="120"/>
              <w:jc w:val="both"/>
              <w:rPr>
                <w:rFonts w:ascii="Tahoma" w:hAnsi="Tahoma" w:cs="Tahoma"/>
                <w:sz w:val="16"/>
                <w:szCs w:val="16"/>
              </w:rPr>
            </w:pPr>
            <w:r w:rsidRPr="00D54145">
              <w:rPr>
                <w:rFonts w:ascii="Tahoma" w:hAnsi="Tahoma" w:cs="Tahoma"/>
                <w:sz w:val="16"/>
                <w:szCs w:val="16"/>
              </w:rPr>
              <w:t>1.725</w:t>
            </w:r>
          </w:p>
        </w:tc>
      </w:tr>
      <w:tr w:rsidR="00CB24BB" w:rsidRPr="00D54145" w:rsidTr="00BB4BC4">
        <w:tc>
          <w:tcPr>
            <w:tcW w:w="2790" w:type="dxa"/>
            <w:gridSpan w:val="2"/>
          </w:tcPr>
          <w:p w:rsidR="00CB24BB" w:rsidRPr="00D54145" w:rsidRDefault="00CB24BB" w:rsidP="00BB4BC4">
            <w:pPr>
              <w:tabs>
                <w:tab w:val="left" w:pos="8760"/>
              </w:tabs>
              <w:spacing w:after="120" w:line="240" w:lineRule="auto"/>
              <w:jc w:val="center"/>
              <w:rPr>
                <w:rFonts w:ascii="DV_Divyae" w:hAnsi="DV_Divyae" w:cs="Mangal"/>
                <w:b/>
                <w:bCs/>
                <w:sz w:val="16"/>
                <w:szCs w:val="16"/>
              </w:rPr>
            </w:pPr>
            <w:r w:rsidRPr="00D54145">
              <w:rPr>
                <w:rFonts w:ascii="DV_Divyae" w:hAnsi="DV_Divyae" w:cs="Mangal" w:hint="cs"/>
                <w:b/>
                <w:bCs/>
                <w:sz w:val="16"/>
                <w:szCs w:val="16"/>
                <w:cs/>
              </w:rPr>
              <w:t>कुल</w:t>
            </w:r>
          </w:p>
        </w:tc>
        <w:tc>
          <w:tcPr>
            <w:tcW w:w="126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8.75</w:t>
            </w:r>
            <w:r w:rsidRPr="00D54145">
              <w:rPr>
                <w:rFonts w:ascii="Tahoma" w:hAnsi="Tahoma" w:cs="Tahoma"/>
                <w:b/>
                <w:bCs/>
                <w:sz w:val="16"/>
                <w:szCs w:val="16"/>
              </w:rPr>
              <w:fldChar w:fldCharType="end"/>
            </w:r>
          </w:p>
        </w:tc>
        <w:tc>
          <w:tcPr>
            <w:tcW w:w="117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t>8.00</w:t>
            </w:r>
          </w:p>
        </w:tc>
        <w:tc>
          <w:tcPr>
            <w:tcW w:w="72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16.74</w:t>
            </w:r>
            <w:r w:rsidRPr="00D54145">
              <w:rPr>
                <w:rFonts w:ascii="Tahoma" w:hAnsi="Tahoma" w:cs="Tahoma"/>
                <w:b/>
                <w:bCs/>
                <w:sz w:val="16"/>
                <w:szCs w:val="16"/>
              </w:rPr>
              <w:fldChar w:fldCharType="end"/>
            </w:r>
          </w:p>
        </w:tc>
        <w:tc>
          <w:tcPr>
            <w:tcW w:w="90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3.75</w:t>
            </w:r>
            <w:r w:rsidRPr="00D54145">
              <w:rPr>
                <w:rFonts w:ascii="Tahoma" w:hAnsi="Tahoma" w:cs="Tahoma"/>
                <w:b/>
                <w:bCs/>
                <w:sz w:val="16"/>
                <w:szCs w:val="16"/>
              </w:rPr>
              <w:fldChar w:fldCharType="end"/>
            </w:r>
          </w:p>
        </w:tc>
        <w:tc>
          <w:tcPr>
            <w:tcW w:w="117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3.69</w:t>
            </w:r>
            <w:r w:rsidRPr="00D54145">
              <w:rPr>
                <w:rFonts w:ascii="Tahoma" w:hAnsi="Tahoma" w:cs="Tahoma"/>
                <w:b/>
                <w:bCs/>
                <w:sz w:val="16"/>
                <w:szCs w:val="16"/>
              </w:rPr>
              <w:fldChar w:fldCharType="end"/>
            </w:r>
            <w:r w:rsidRPr="00D54145">
              <w:rPr>
                <w:rFonts w:ascii="Tahoma" w:hAnsi="Tahoma" w:cs="Tahoma"/>
                <w:b/>
                <w:bCs/>
                <w:sz w:val="16"/>
                <w:szCs w:val="16"/>
              </w:rPr>
              <w:t>**</w:t>
            </w:r>
          </w:p>
        </w:tc>
        <w:tc>
          <w:tcPr>
            <w:tcW w:w="1170" w:type="dxa"/>
            <w:vAlign w:val="center"/>
          </w:tcPr>
          <w:p w:rsidR="00CB24BB" w:rsidRPr="00D54145" w:rsidRDefault="00CB24BB" w:rsidP="00BB4BC4">
            <w:pPr>
              <w:pStyle w:val="NoSpacing"/>
              <w:spacing w:after="120"/>
              <w:jc w:val="both"/>
              <w:rPr>
                <w:rFonts w:ascii="Tahoma" w:hAnsi="Tahoma" w:cs="Tahoma"/>
                <w:b/>
                <w:bCs/>
                <w:sz w:val="16"/>
                <w:szCs w:val="16"/>
              </w:rPr>
            </w:pPr>
            <w:r w:rsidRPr="00D54145">
              <w:rPr>
                <w:rFonts w:ascii="Tahoma" w:hAnsi="Tahoma" w:cs="Tahoma"/>
                <w:b/>
                <w:bCs/>
                <w:sz w:val="16"/>
                <w:szCs w:val="16"/>
              </w:rPr>
              <w:fldChar w:fldCharType="begin"/>
            </w:r>
            <w:r w:rsidRPr="00D54145">
              <w:rPr>
                <w:rFonts w:ascii="Tahoma" w:hAnsi="Tahoma" w:cs="Tahoma"/>
                <w:b/>
                <w:bCs/>
                <w:sz w:val="16"/>
                <w:szCs w:val="16"/>
              </w:rPr>
              <w:instrText xml:space="preserve"> =SUM(ABOVE) </w:instrText>
            </w:r>
            <w:r w:rsidRPr="00D54145">
              <w:rPr>
                <w:rFonts w:ascii="Tahoma" w:hAnsi="Tahoma" w:cs="Tahoma"/>
                <w:b/>
                <w:bCs/>
                <w:sz w:val="16"/>
                <w:szCs w:val="16"/>
              </w:rPr>
              <w:fldChar w:fldCharType="separate"/>
            </w:r>
            <w:r w:rsidRPr="00D54145">
              <w:rPr>
                <w:rFonts w:ascii="Tahoma" w:hAnsi="Tahoma" w:cs="Tahoma"/>
                <w:b/>
                <w:bCs/>
                <w:noProof/>
                <w:sz w:val="16"/>
                <w:szCs w:val="16"/>
              </w:rPr>
              <w:t>7.44</w:t>
            </w:r>
            <w:r w:rsidRPr="00D54145">
              <w:rPr>
                <w:rFonts w:ascii="Tahoma" w:hAnsi="Tahoma" w:cs="Tahoma"/>
                <w:b/>
                <w:bCs/>
                <w:sz w:val="16"/>
                <w:szCs w:val="16"/>
              </w:rPr>
              <w:fldChar w:fldCharType="end"/>
            </w:r>
          </w:p>
        </w:tc>
      </w:tr>
    </w:tbl>
    <w:p w:rsidR="00CB24BB" w:rsidRPr="00D54145" w:rsidRDefault="00CB24BB" w:rsidP="00CB24BB">
      <w:pPr>
        <w:spacing w:after="0" w:line="240" w:lineRule="auto"/>
        <w:rPr>
          <w:rFonts w:cs="Mangal"/>
          <w:sz w:val="16"/>
          <w:szCs w:val="16"/>
        </w:rPr>
      </w:pPr>
      <w:r w:rsidRPr="00D54145">
        <w:rPr>
          <w:rFonts w:cs="Mangal"/>
          <w:sz w:val="16"/>
          <w:szCs w:val="16"/>
        </w:rPr>
        <w:t>*</w:t>
      </w:r>
      <w:r w:rsidRPr="00D54145">
        <w:rPr>
          <w:rFonts w:cs="Mangal" w:hint="cs"/>
          <w:sz w:val="16"/>
          <w:szCs w:val="16"/>
          <w:cs/>
        </w:rPr>
        <w:t>संघ राज्य क्षेत्रों ने तैयारी कार्यों/अग्रिम कार्य तथा एनएमएफपी की मुख्य स्कीम के लिए निधियां प्राप्त नहीं की हैं</w:t>
      </w:r>
      <w:r w:rsidRPr="00D54145">
        <w:rPr>
          <w:rFonts w:cs="Mangal"/>
          <w:sz w:val="16"/>
          <w:szCs w:val="16"/>
        </w:rPr>
        <w:t xml:space="preserve"> </w:t>
      </w:r>
      <w:r w:rsidRPr="00D54145">
        <w:rPr>
          <w:rFonts w:cs="Mangal" w:hint="cs"/>
          <w:sz w:val="16"/>
          <w:szCs w:val="16"/>
          <w:cs/>
        </w:rPr>
        <w:t>।</w:t>
      </w:r>
    </w:p>
    <w:p w:rsidR="00CB24BB" w:rsidRPr="00D54145" w:rsidRDefault="00CB24BB" w:rsidP="00CB24BB">
      <w:pPr>
        <w:spacing w:after="0" w:line="240" w:lineRule="auto"/>
        <w:rPr>
          <w:rFonts w:cs="Mangal"/>
          <w:sz w:val="16"/>
          <w:szCs w:val="16"/>
        </w:rPr>
      </w:pPr>
      <w:r w:rsidRPr="00D54145">
        <w:rPr>
          <w:rFonts w:cs="Mangal"/>
          <w:sz w:val="16"/>
          <w:szCs w:val="16"/>
        </w:rPr>
        <w:t>**</w:t>
      </w:r>
      <w:r w:rsidRPr="00D54145">
        <w:rPr>
          <w:rFonts w:cs="Mangal" w:hint="cs"/>
          <w:sz w:val="16"/>
          <w:szCs w:val="16"/>
          <w:cs/>
        </w:rPr>
        <w:t xml:space="preserve">चंडीगढ़, दादरा और नगर हवेली तथा दमन और द्वीव शामिल नहीं है । </w:t>
      </w:r>
    </w:p>
    <w:p w:rsidR="00CB24BB" w:rsidRPr="00D54145" w:rsidRDefault="00CB24BB" w:rsidP="00CB24BB">
      <w:pPr>
        <w:spacing w:after="0" w:line="240" w:lineRule="auto"/>
        <w:rPr>
          <w:rFonts w:cs="Mangal"/>
          <w:b/>
          <w:bCs/>
          <w:sz w:val="16"/>
          <w:szCs w:val="16"/>
        </w:rPr>
      </w:pPr>
      <w:r w:rsidRPr="00D54145">
        <w:rPr>
          <w:rFonts w:cs="Mangal" w:hint="cs"/>
          <w:b/>
          <w:bCs/>
          <w:sz w:val="16"/>
          <w:szCs w:val="16"/>
          <w:cs/>
        </w:rPr>
        <w:t>वर्ष 2012-13 के दौरान एनएमएफपी के अंतर्गत जारी निधियों का सार</w:t>
      </w:r>
      <w:r w:rsidRPr="00D54145">
        <w:rPr>
          <w:rFonts w:cs="Mangal"/>
          <w:b/>
          <w:bCs/>
          <w:sz w:val="16"/>
          <w:szCs w:val="16"/>
        </w:rPr>
        <w:t>:</w:t>
      </w:r>
    </w:p>
    <w:p w:rsidR="00CB24BB" w:rsidRDefault="00CB24BB" w:rsidP="00CB24BB">
      <w:pPr>
        <w:pStyle w:val="ListParagraph"/>
        <w:rPr>
          <w:b/>
          <w:bCs/>
          <w:sz w:val="16"/>
          <w:szCs w:val="16"/>
        </w:rPr>
      </w:pPr>
      <w:r>
        <w:rPr>
          <w:rFonts w:asciiTheme="majorHAnsi" w:hAnsiTheme="majorHAnsi" w:cs="Mangal" w:hint="cs"/>
          <w:b/>
          <w:bCs/>
          <w:sz w:val="18"/>
          <w:szCs w:val="18"/>
          <w:cs/>
        </w:rPr>
        <w:t>(</w:t>
      </w:r>
      <w:r w:rsidRPr="00ED679A">
        <w:rPr>
          <w:rFonts w:asciiTheme="majorHAnsi" w:hAnsiTheme="majorHAnsi" w:cs="Mangal"/>
          <w:b/>
          <w:bCs/>
          <w:sz w:val="18"/>
          <w:szCs w:val="18"/>
          <w:cs/>
        </w:rPr>
        <w:t>क</w:t>
      </w:r>
      <w:r>
        <w:rPr>
          <w:rFonts w:asciiTheme="majorHAnsi" w:hAnsiTheme="majorHAnsi" w:cs="Tahoma" w:hint="cs"/>
          <w:b/>
          <w:bCs/>
          <w:sz w:val="18"/>
          <w:szCs w:val="18"/>
          <w:cs/>
        </w:rPr>
        <w:t>)</w:t>
      </w:r>
      <w:r w:rsidRPr="00ED679A">
        <w:rPr>
          <w:rFonts w:asciiTheme="majorHAnsi" w:hAnsiTheme="majorHAnsi" w:cs="Tahoma"/>
          <w:b/>
          <w:bCs/>
          <w:sz w:val="18"/>
          <w:szCs w:val="18"/>
        </w:rPr>
        <w:t xml:space="preserve"> </w:t>
      </w:r>
      <w:r w:rsidRPr="00D54145">
        <w:rPr>
          <w:rFonts w:hint="cs"/>
          <w:b/>
          <w:bCs/>
          <w:sz w:val="16"/>
          <w:szCs w:val="16"/>
          <w:cs/>
        </w:rPr>
        <w:t xml:space="preserve">तैयारी कार्यकलापों के लिए </w:t>
      </w:r>
      <w:r w:rsidRPr="00D54145">
        <w:rPr>
          <w:b/>
          <w:bCs/>
          <w:sz w:val="16"/>
          <w:szCs w:val="16"/>
        </w:rPr>
        <w:t>=</w:t>
      </w:r>
      <w:r w:rsidRPr="00D54145">
        <w:rPr>
          <w:rFonts w:hint="cs"/>
          <w:b/>
          <w:bCs/>
          <w:sz w:val="16"/>
          <w:szCs w:val="16"/>
          <w:cs/>
        </w:rPr>
        <w:t xml:space="preserve"> रुपए 35.625 करोड़ </w:t>
      </w:r>
    </w:p>
    <w:p w:rsidR="00CB24BB" w:rsidRPr="00656ED5" w:rsidRDefault="00CB24BB" w:rsidP="00CB24BB">
      <w:pPr>
        <w:pStyle w:val="ListParagraph"/>
        <w:rPr>
          <w:b/>
          <w:bCs/>
          <w:sz w:val="16"/>
          <w:szCs w:val="16"/>
        </w:rPr>
      </w:pPr>
      <w:r>
        <w:rPr>
          <w:rFonts w:asciiTheme="majorHAnsi" w:hAnsiTheme="majorHAnsi" w:cs="Mangal" w:hint="cs"/>
          <w:b/>
          <w:bCs/>
          <w:sz w:val="18"/>
          <w:szCs w:val="18"/>
          <w:cs/>
        </w:rPr>
        <w:t>(</w:t>
      </w:r>
      <w:r w:rsidRPr="00656ED5">
        <w:rPr>
          <w:rFonts w:asciiTheme="majorHAnsi" w:hAnsiTheme="majorHAnsi" w:cs="Mangal"/>
          <w:b/>
          <w:bCs/>
          <w:sz w:val="18"/>
          <w:szCs w:val="18"/>
          <w:cs/>
        </w:rPr>
        <w:t>ख</w:t>
      </w:r>
      <w:r>
        <w:rPr>
          <w:rFonts w:asciiTheme="majorHAnsi" w:hAnsiTheme="majorHAnsi" w:cs="Tahoma" w:hint="cs"/>
          <w:b/>
          <w:bCs/>
          <w:sz w:val="18"/>
          <w:szCs w:val="18"/>
          <w:cs/>
        </w:rPr>
        <w:t>)</w:t>
      </w:r>
      <w:r w:rsidRPr="00656ED5">
        <w:rPr>
          <w:rFonts w:asciiTheme="majorHAnsi" w:hAnsiTheme="majorHAnsi" w:cs="Tahoma"/>
          <w:b/>
          <w:bCs/>
          <w:sz w:val="18"/>
          <w:szCs w:val="18"/>
        </w:rPr>
        <w:t xml:space="preserve"> </w:t>
      </w:r>
      <w:r w:rsidRPr="00656ED5">
        <w:rPr>
          <w:rFonts w:hint="cs"/>
          <w:b/>
          <w:bCs/>
          <w:sz w:val="16"/>
          <w:szCs w:val="16"/>
          <w:cs/>
        </w:rPr>
        <w:t xml:space="preserve">एनएमएफपी मुख्‍य स्‍कीम के लिए </w:t>
      </w:r>
      <w:r w:rsidRPr="00656ED5">
        <w:rPr>
          <w:b/>
          <w:bCs/>
          <w:sz w:val="16"/>
          <w:szCs w:val="16"/>
        </w:rPr>
        <w:t>=</w:t>
      </w:r>
      <w:r w:rsidRPr="00656ED5">
        <w:rPr>
          <w:rFonts w:hint="cs"/>
          <w:b/>
          <w:bCs/>
          <w:sz w:val="16"/>
          <w:szCs w:val="16"/>
          <w:cs/>
        </w:rPr>
        <w:t xml:space="preserve"> रुपए 149.06 करोड़</w:t>
      </w:r>
    </w:p>
    <w:p w:rsidR="00CB24BB" w:rsidRPr="007E5857" w:rsidRDefault="00CB24BB" w:rsidP="00CB24BB">
      <w:pPr>
        <w:pStyle w:val="ListParagraph"/>
        <w:rPr>
          <w:b/>
          <w:bCs/>
          <w:sz w:val="16"/>
          <w:szCs w:val="16"/>
        </w:rPr>
      </w:pPr>
      <w:r w:rsidRPr="007E5857">
        <w:rPr>
          <w:rFonts w:hint="cs"/>
          <w:b/>
          <w:bCs/>
          <w:sz w:val="16"/>
          <w:szCs w:val="16"/>
          <w:cs/>
        </w:rPr>
        <w:t>जारी की गई कुल अनुदान</w:t>
      </w:r>
      <w:r>
        <w:rPr>
          <w:b/>
          <w:bCs/>
          <w:sz w:val="16"/>
          <w:szCs w:val="16"/>
        </w:rPr>
        <w:t>-</w:t>
      </w:r>
      <w:r w:rsidRPr="007E5857">
        <w:rPr>
          <w:rFonts w:hint="cs"/>
          <w:b/>
          <w:bCs/>
          <w:sz w:val="16"/>
          <w:szCs w:val="16"/>
          <w:cs/>
        </w:rPr>
        <w:t xml:space="preserve">सहायता </w:t>
      </w:r>
      <w:r w:rsidRPr="007E5857">
        <w:rPr>
          <w:b/>
          <w:bCs/>
          <w:sz w:val="16"/>
          <w:szCs w:val="16"/>
        </w:rPr>
        <w:t>=</w:t>
      </w:r>
      <w:r w:rsidRPr="007E5857">
        <w:rPr>
          <w:rFonts w:hint="cs"/>
          <w:b/>
          <w:bCs/>
          <w:sz w:val="16"/>
          <w:szCs w:val="16"/>
          <w:cs/>
        </w:rPr>
        <w:t xml:space="preserve"> रुपए 184.68 करोड़ </w:t>
      </w:r>
    </w:p>
    <w:p w:rsidR="00CB24BB" w:rsidRPr="00D54145" w:rsidRDefault="00CB24BB" w:rsidP="00CB24BB">
      <w:pPr>
        <w:pStyle w:val="ListParagraph"/>
        <w:jc w:val="center"/>
        <w:rPr>
          <w:b/>
          <w:bCs/>
          <w:sz w:val="16"/>
          <w:szCs w:val="16"/>
        </w:rPr>
      </w:pPr>
      <w:r w:rsidRPr="00D54145">
        <w:rPr>
          <w:rFonts w:hint="cs"/>
          <w:b/>
          <w:bCs/>
          <w:sz w:val="16"/>
          <w:szCs w:val="16"/>
          <w:cs/>
        </w:rPr>
        <w:t>*****</w:t>
      </w:r>
    </w:p>
    <w:p w:rsidR="003D0592" w:rsidRDefault="003D0592"/>
    <w:sectPr w:rsidR="003D05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DV_Divya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B24BB"/>
    <w:rsid w:val="003D0592"/>
    <w:rsid w:val="00CB24B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CB24BB"/>
    <w:pPr>
      <w:spacing w:after="0" w:line="240" w:lineRule="auto"/>
    </w:pPr>
    <w:rPr>
      <w:rFonts w:eastAsiaTheme="minorHAnsi"/>
    </w:rPr>
  </w:style>
  <w:style w:type="character" w:customStyle="1" w:styleId="NoSpacingChar">
    <w:name w:val="No Spacing Char"/>
    <w:basedOn w:val="DefaultParagraphFont"/>
    <w:link w:val="NoSpacing"/>
    <w:uiPriority w:val="99"/>
    <w:locked/>
    <w:rsid w:val="00CB24BB"/>
    <w:rPr>
      <w:rFonts w:eastAsiaTheme="minorHAnsi"/>
    </w:rPr>
  </w:style>
  <w:style w:type="paragraph" w:styleId="ListParagraph">
    <w:name w:val="List Paragraph"/>
    <w:basedOn w:val="Normal"/>
    <w:uiPriority w:val="34"/>
    <w:qFormat/>
    <w:rsid w:val="00CB24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5196</Characters>
  <Application>Microsoft Office Word</Application>
  <DocSecurity>0</DocSecurity>
  <Lines>43</Lines>
  <Paragraphs>12</Paragraphs>
  <ScaleCrop>false</ScaleCrop>
  <Company> </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2013-12-06T17:50:00Z</dcterms:created>
  <dcterms:modified xsi:type="dcterms:W3CDTF">2013-12-06T17:50:00Z</dcterms:modified>
</cp:coreProperties>
</file>