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A2" w:rsidRPr="00A80C33" w:rsidRDefault="00EE56A2" w:rsidP="00EE56A2">
      <w:pPr>
        <w:pStyle w:val="NoSpacing"/>
        <w:jc w:val="center"/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>कृषि मंत्रालय</w:t>
      </w:r>
    </w:p>
    <w:p w:rsidR="00225E3E" w:rsidRPr="00A80C33" w:rsidRDefault="00225E3E" w:rsidP="00EE56A2">
      <w:pPr>
        <w:pStyle w:val="NoSpacing"/>
        <w:jc w:val="center"/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>कृषि मंत्रालय</w:t>
      </w:r>
    </w:p>
    <w:p w:rsidR="00EE56A2" w:rsidRPr="00A80C33" w:rsidRDefault="00EE56A2" w:rsidP="00EE56A2">
      <w:pPr>
        <w:pStyle w:val="NoSpacing"/>
        <w:jc w:val="center"/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>कृषि और सहकारिता विभाग</w:t>
      </w:r>
    </w:p>
    <w:p w:rsidR="00EE56A2" w:rsidRPr="00A80C33" w:rsidRDefault="00EE56A2" w:rsidP="00EE56A2">
      <w:pPr>
        <w:pStyle w:val="NoSpacing"/>
        <w:jc w:val="center"/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>राज्‍य सभा</w:t>
      </w:r>
    </w:p>
    <w:p w:rsidR="00EE56A2" w:rsidRPr="00A80C33" w:rsidRDefault="00EE56A2" w:rsidP="00EE56A2">
      <w:pPr>
        <w:pStyle w:val="NoSpacing"/>
        <w:jc w:val="center"/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>अतारांकित प्रश्‍न संख्‍या 168</w:t>
      </w:r>
    </w:p>
    <w:p w:rsidR="00EE56A2" w:rsidRPr="00A80C33" w:rsidRDefault="00EE56A2" w:rsidP="00EE56A2">
      <w:pPr>
        <w:pStyle w:val="NoSpacing"/>
        <w:jc w:val="center"/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>6 दिसम्‍बर</w:t>
      </w:r>
      <w:r w:rsidRPr="00A80C33">
        <w:rPr>
          <w:rFonts w:hint="cs"/>
          <w:sz w:val="24"/>
          <w:szCs w:val="24"/>
        </w:rPr>
        <w:t>,</w:t>
      </w:r>
      <w:r w:rsidRPr="00A80C33">
        <w:rPr>
          <w:rFonts w:hint="cs"/>
          <w:sz w:val="24"/>
          <w:szCs w:val="24"/>
          <w:cs/>
        </w:rPr>
        <w:t xml:space="preserve"> 2013 को उत्‍ता</w:t>
      </w:r>
      <w:r w:rsidRPr="00A80C33">
        <w:rPr>
          <w:rFonts w:ascii="Mangal" w:hAnsi="Mangal" w:cs="Mangal" w:hint="cs"/>
          <w:sz w:val="24"/>
          <w:szCs w:val="24"/>
          <w:cs/>
        </w:rPr>
        <w:t>रा</w:t>
      </w:r>
      <w:r w:rsidRPr="00A80C33">
        <w:rPr>
          <w:rFonts w:hint="cs"/>
          <w:sz w:val="24"/>
          <w:szCs w:val="24"/>
          <w:cs/>
        </w:rPr>
        <w:t>र्थ</w:t>
      </w:r>
    </w:p>
    <w:p w:rsidR="00147630" w:rsidRPr="00A80C33" w:rsidRDefault="00147630" w:rsidP="00EE56A2">
      <w:pPr>
        <w:pStyle w:val="NoSpacing"/>
        <w:jc w:val="center"/>
        <w:rPr>
          <w:sz w:val="24"/>
          <w:szCs w:val="24"/>
        </w:rPr>
      </w:pPr>
    </w:p>
    <w:p w:rsidR="00EE56A2" w:rsidRPr="00A80C33" w:rsidRDefault="00EE56A2" w:rsidP="00EE56A2">
      <w:pPr>
        <w:pStyle w:val="NoSpacing"/>
        <w:ind w:left="720" w:hanging="720"/>
        <w:rPr>
          <w:b/>
          <w:bCs/>
          <w:sz w:val="24"/>
          <w:szCs w:val="24"/>
        </w:rPr>
      </w:pPr>
      <w:r w:rsidRPr="00A80C33">
        <w:rPr>
          <w:rFonts w:hint="cs"/>
          <w:b/>
          <w:bCs/>
          <w:sz w:val="24"/>
          <w:szCs w:val="24"/>
          <w:cs/>
        </w:rPr>
        <w:t>विषय: सूखा-प्रभावित राज्‍यों को वित्‍तीय अनुदान</w:t>
      </w:r>
    </w:p>
    <w:p w:rsidR="00147630" w:rsidRPr="00A80C33" w:rsidRDefault="00EE56A2" w:rsidP="00147630">
      <w:pPr>
        <w:pStyle w:val="NoSpacing"/>
        <w:ind w:left="720" w:hanging="720"/>
        <w:rPr>
          <w:b/>
          <w:bCs/>
          <w:sz w:val="24"/>
          <w:szCs w:val="24"/>
        </w:rPr>
      </w:pPr>
      <w:r w:rsidRPr="00A80C33">
        <w:rPr>
          <w:rFonts w:hint="cs"/>
          <w:b/>
          <w:bCs/>
          <w:sz w:val="24"/>
          <w:szCs w:val="24"/>
          <w:cs/>
        </w:rPr>
        <w:t>168. श्री शादी लाल बत्रा:</w:t>
      </w:r>
    </w:p>
    <w:p w:rsidR="00EE56A2" w:rsidRPr="00A80C33" w:rsidRDefault="00EE56A2" w:rsidP="00EE56A2">
      <w:pPr>
        <w:pStyle w:val="NoSpacing"/>
        <w:ind w:left="720" w:hanging="720"/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 xml:space="preserve">क्‍या कृषि मंत्री यह बताने की कृपा करेंगे </w:t>
      </w:r>
      <w:r w:rsidR="00147630" w:rsidRPr="00A80C33">
        <w:rPr>
          <w:rFonts w:hint="cs"/>
          <w:sz w:val="24"/>
          <w:szCs w:val="24"/>
          <w:cs/>
        </w:rPr>
        <w:t>कि</w:t>
      </w:r>
      <w:r w:rsidR="00147630" w:rsidRPr="00A80C33">
        <w:rPr>
          <w:sz w:val="24"/>
          <w:szCs w:val="24"/>
        </w:rPr>
        <w:t>:</w:t>
      </w:r>
    </w:p>
    <w:p w:rsidR="00147630" w:rsidRPr="00A80C33" w:rsidRDefault="00147630" w:rsidP="00EE56A2">
      <w:pPr>
        <w:pStyle w:val="NoSpacing"/>
        <w:ind w:left="720" w:hanging="720"/>
        <w:rPr>
          <w:sz w:val="24"/>
          <w:szCs w:val="24"/>
        </w:rPr>
      </w:pPr>
    </w:p>
    <w:p w:rsidR="00EE56A2" w:rsidRPr="00A80C33" w:rsidRDefault="00B044E4" w:rsidP="00B044E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>क्‍या सरकार की सूखा-प्रभावित क्षेत्रों को पैकेज देने की कोई योजना ह</w:t>
      </w:r>
      <w:r w:rsidR="00147630" w:rsidRPr="00A80C33">
        <w:rPr>
          <w:rFonts w:hint="cs"/>
          <w:sz w:val="24"/>
          <w:szCs w:val="24"/>
          <w:cs/>
        </w:rPr>
        <w:t>ै</w:t>
      </w:r>
      <w:r w:rsidR="00147630" w:rsidRPr="00A80C33">
        <w:rPr>
          <w:rFonts w:hint="cs"/>
          <w:sz w:val="24"/>
          <w:szCs w:val="24"/>
        </w:rPr>
        <w:t>,</w:t>
      </w:r>
    </w:p>
    <w:p w:rsidR="00147630" w:rsidRPr="00A80C33" w:rsidRDefault="00147630" w:rsidP="00B044E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>यदि हां</w:t>
      </w:r>
      <w:r w:rsidRPr="00A80C33">
        <w:rPr>
          <w:rFonts w:hint="cs"/>
          <w:sz w:val="24"/>
          <w:szCs w:val="24"/>
        </w:rPr>
        <w:t>,</w:t>
      </w:r>
      <w:r w:rsidRPr="00A80C33">
        <w:rPr>
          <w:rFonts w:hint="cs"/>
          <w:sz w:val="24"/>
          <w:szCs w:val="24"/>
          <w:cs/>
        </w:rPr>
        <w:t xml:space="preserve"> तो विगत दो वर्षों के दौरान दिए गए पैकेज का राज्य-वार एवं वर्ष-वार ब्‍यौरा क्‍या है</w:t>
      </w:r>
      <w:r w:rsidRPr="00A80C33">
        <w:rPr>
          <w:rFonts w:hint="cs"/>
          <w:sz w:val="24"/>
          <w:szCs w:val="24"/>
        </w:rPr>
        <w:t>,</w:t>
      </w:r>
      <w:r w:rsidRPr="00A80C33">
        <w:rPr>
          <w:rFonts w:hint="cs"/>
          <w:sz w:val="24"/>
          <w:szCs w:val="24"/>
          <w:cs/>
        </w:rPr>
        <w:t xml:space="preserve"> और</w:t>
      </w:r>
    </w:p>
    <w:p w:rsidR="00436DD4" w:rsidRPr="00A80C33" w:rsidRDefault="00147630" w:rsidP="00B044E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80C33">
        <w:rPr>
          <w:rFonts w:hint="cs"/>
          <w:sz w:val="24"/>
          <w:szCs w:val="24"/>
          <w:cs/>
        </w:rPr>
        <w:t>क्‍या सरकार का किसानों को हुए नुकसान के समान समुचित वित्‍तीय अनुदान प्रदान करने के लिए एक सूखा राहत कोष बनाने का विचार है</w:t>
      </w:r>
      <w:r w:rsidRPr="00A80C33">
        <w:rPr>
          <w:sz w:val="24"/>
          <w:szCs w:val="24"/>
        </w:rPr>
        <w:t>?</w:t>
      </w:r>
    </w:p>
    <w:p w:rsidR="00436DD4" w:rsidRPr="00A80C33" w:rsidRDefault="00436DD4" w:rsidP="00436DD4">
      <w:pPr>
        <w:pStyle w:val="NoSpacing"/>
        <w:ind w:left="2160"/>
        <w:jc w:val="center"/>
        <w:rPr>
          <w:b/>
          <w:bCs/>
          <w:sz w:val="24"/>
          <w:szCs w:val="24"/>
          <w:u w:val="single"/>
        </w:rPr>
      </w:pPr>
      <w:r w:rsidRPr="00A80C33">
        <w:rPr>
          <w:rFonts w:hint="cs"/>
          <w:b/>
          <w:bCs/>
          <w:sz w:val="24"/>
          <w:szCs w:val="24"/>
          <w:u w:val="single"/>
          <w:cs/>
        </w:rPr>
        <w:t>उत्‍तर</w:t>
      </w:r>
    </w:p>
    <w:p w:rsidR="00436DD4" w:rsidRPr="00A80C33" w:rsidRDefault="00436DD4" w:rsidP="00A80C3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A80C33">
        <w:rPr>
          <w:b/>
          <w:bCs/>
          <w:sz w:val="24"/>
          <w:szCs w:val="24"/>
          <w:u w:val="single"/>
          <w:cs/>
        </w:rPr>
        <w:t>कृषि एवं खाद्य प्रसंस्‍करण उद्योग मंत्रालय में राज्‍य मंत्री (श्री तारिक अनवर)</w:t>
      </w:r>
    </w:p>
    <w:p w:rsidR="00436DD4" w:rsidRPr="00A80C33" w:rsidRDefault="00436DD4" w:rsidP="00436DD4">
      <w:pPr>
        <w:pStyle w:val="NoSpacing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A80C33">
        <w:rPr>
          <w:rFonts w:hint="cs"/>
          <w:sz w:val="24"/>
          <w:szCs w:val="24"/>
          <w:cs/>
        </w:rPr>
        <w:t>राज्‍य सरकारों ने राज्‍य आपदा अनुक्रिया कोष (एसडीआरएफ) से सू</w:t>
      </w:r>
      <w:r w:rsidRPr="00A80C33">
        <w:rPr>
          <w:rFonts w:ascii="Mangal" w:hAnsi="Mangal" w:cs="Mangal" w:hint="cs"/>
          <w:sz w:val="24"/>
          <w:szCs w:val="24"/>
          <w:cs/>
        </w:rPr>
        <w:t>खा सहित</w:t>
      </w:r>
      <w:r w:rsidRPr="00A80C33">
        <w:rPr>
          <w:rFonts w:ascii="Mangal" w:hAnsi="Mangal" w:cs="Mangal" w:hint="cs"/>
          <w:sz w:val="24"/>
          <w:szCs w:val="24"/>
        </w:rPr>
        <w:t>,</w:t>
      </w:r>
      <w:r w:rsidR="009A4C13">
        <w:rPr>
          <w:rFonts w:ascii="Mangal" w:hAnsi="Mangal" w:cs="Mangal" w:hint="cs"/>
          <w:sz w:val="24"/>
          <w:szCs w:val="24"/>
          <w:cs/>
        </w:rPr>
        <w:t xml:space="preserve"> प्राकृतिक आपदाओं से निपटने के</w:t>
      </w:r>
      <w:r w:rsidRPr="00A80C33">
        <w:rPr>
          <w:rFonts w:ascii="Mangal" w:hAnsi="Mangal" w:cs="Mangal" w:hint="cs"/>
          <w:sz w:val="24"/>
          <w:szCs w:val="24"/>
          <w:cs/>
        </w:rPr>
        <w:t xml:space="preserve"> संबंध में अनिवार्य राहत उपाय आरम्‍भ किए हैं</w:t>
      </w:r>
      <w:r w:rsidRPr="00A80C33">
        <w:rPr>
          <w:rFonts w:ascii="Mangal" w:hAnsi="Mangal" w:cs="Mangal" w:hint="cs"/>
          <w:sz w:val="24"/>
          <w:szCs w:val="24"/>
        </w:rPr>
        <w:t>,</w:t>
      </w:r>
      <w:r w:rsidRPr="00A80C33">
        <w:rPr>
          <w:rFonts w:ascii="Mangal" w:hAnsi="Mangal" w:cs="Mangal" w:hint="cs"/>
          <w:sz w:val="24"/>
          <w:szCs w:val="24"/>
          <w:cs/>
        </w:rPr>
        <w:t xml:space="preserve"> जो कि उन्‍हें सहज</w:t>
      </w:r>
      <w:r w:rsidR="009A4C13">
        <w:rPr>
          <w:rFonts w:ascii="Mangal" w:hAnsi="Mangal" w:cs="Mangal" w:hint="cs"/>
          <w:sz w:val="24"/>
          <w:szCs w:val="24"/>
          <w:cs/>
        </w:rPr>
        <w:t>ता से</w:t>
      </w:r>
      <w:r w:rsidR="009D45BD">
        <w:rPr>
          <w:rFonts w:ascii="Mangal" w:hAnsi="Mangal" w:cs="Mangal" w:hint="cs"/>
          <w:sz w:val="24"/>
          <w:szCs w:val="24"/>
          <w:cs/>
        </w:rPr>
        <w:t xml:space="preserve"> उपलब्‍ध है। </w:t>
      </w:r>
      <w:r w:rsidRPr="00A80C33">
        <w:rPr>
          <w:rFonts w:ascii="Mangal" w:hAnsi="Mangal" w:cs="Mangal" w:hint="cs"/>
          <w:sz w:val="24"/>
          <w:szCs w:val="24"/>
          <w:cs/>
        </w:rPr>
        <w:t>एसडीआरएफ</w:t>
      </w:r>
      <w:r w:rsidR="009B463D" w:rsidRPr="00A80C33">
        <w:rPr>
          <w:rFonts w:ascii="Mangal" w:hAnsi="Mangal" w:cs="Mangal" w:hint="cs"/>
          <w:sz w:val="24"/>
          <w:szCs w:val="24"/>
          <w:cs/>
        </w:rPr>
        <w:t xml:space="preserve"> के लिए योगदान सामान्‍य श्रेणी राज्‍य</w:t>
      </w:r>
      <w:r w:rsidR="00B4223E" w:rsidRPr="00A80C33">
        <w:rPr>
          <w:rFonts w:ascii="Mangal" w:hAnsi="Mangal" w:cs="Mangal" w:hint="cs"/>
          <w:sz w:val="24"/>
          <w:szCs w:val="24"/>
          <w:cs/>
        </w:rPr>
        <w:t>ों (28 में से 17 जिनके नाम हैं आंध्र प्रदेश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बिहार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छत्‍तीसगढ़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गोवा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गुजरात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हरियाणा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झारखण्‍ड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कर्नाटक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केरल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मध्‍य प्रदेश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महाराष्‍ट्र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ओडिशा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पंजाब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राजस्‍थान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तमिलनाडु</w:t>
      </w:r>
      <w:r w:rsidR="00B4223E" w:rsidRPr="00A80C33">
        <w:rPr>
          <w:rFonts w:ascii="Mangal" w:hAnsi="Mangal" w:cs="Mangal" w:hint="cs"/>
          <w:sz w:val="24"/>
          <w:szCs w:val="24"/>
        </w:rPr>
        <w:t>,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उत्‍तर प्रदेश तथा पश्‍चिम बंगाल)</w:t>
      </w:r>
      <w:r w:rsidR="00893477">
        <w:rPr>
          <w:rFonts w:ascii="Mangal" w:hAnsi="Mangal" w:cs="Mangal" w:hint="cs"/>
          <w:sz w:val="24"/>
          <w:szCs w:val="24"/>
          <w:cs/>
        </w:rPr>
        <w:t xml:space="preserve"> के लिए 3:1 के अनुपात</w:t>
      </w:r>
      <w:r w:rsidR="009B463D" w:rsidRPr="00A80C33">
        <w:rPr>
          <w:rFonts w:ascii="Mangal" w:hAnsi="Mangal" w:cs="Mangal" w:hint="cs"/>
          <w:sz w:val="24"/>
          <w:szCs w:val="24"/>
          <w:cs/>
        </w:rPr>
        <w:t xml:space="preserve"> में तथा विशेष श्रेणी राज्यों </w:t>
      </w:r>
      <w:r w:rsidR="00B4223E" w:rsidRPr="00A80C33">
        <w:rPr>
          <w:rFonts w:ascii="Mangal" w:hAnsi="Mangal" w:cs="Mangal" w:hint="cs"/>
          <w:sz w:val="24"/>
          <w:szCs w:val="24"/>
          <w:cs/>
        </w:rPr>
        <w:t>( 28 में से 11 यथा 8 उत्‍तरपूर्</w:t>
      </w:r>
      <w:r w:rsidR="0022686A">
        <w:rPr>
          <w:rFonts w:ascii="Mangal" w:hAnsi="Mangal" w:cs="Mangal" w:hint="cs"/>
          <w:sz w:val="24"/>
          <w:szCs w:val="24"/>
          <w:cs/>
        </w:rPr>
        <w:t>वी राज्‍यों जिनके नाम हैं अरूणा</w:t>
      </w:r>
      <w:r w:rsidR="00B4223E" w:rsidRPr="00A80C33">
        <w:rPr>
          <w:rFonts w:ascii="Mangal" w:hAnsi="Mangal" w:cs="Mangal" w:hint="cs"/>
          <w:sz w:val="24"/>
          <w:szCs w:val="24"/>
          <w:cs/>
        </w:rPr>
        <w:t>चल</w:t>
      </w:r>
      <w:r w:rsidR="004E56B4" w:rsidRPr="00A80C33">
        <w:rPr>
          <w:rFonts w:ascii="Mangal" w:hAnsi="Mangal" w:cs="Mangal" w:hint="cs"/>
          <w:sz w:val="24"/>
          <w:szCs w:val="24"/>
        </w:rPr>
        <w:t>,</w:t>
      </w:r>
      <w:r w:rsidR="004E56B4" w:rsidRPr="00A80C33">
        <w:rPr>
          <w:rFonts w:ascii="Mangal" w:hAnsi="Mangal" w:cs="Mangal" w:hint="cs"/>
          <w:sz w:val="24"/>
          <w:szCs w:val="24"/>
          <w:cs/>
        </w:rPr>
        <w:t xml:space="preserve"> असम</w:t>
      </w:r>
      <w:r w:rsidR="004E56B4" w:rsidRPr="00A80C33">
        <w:rPr>
          <w:rFonts w:ascii="Mangal" w:hAnsi="Mangal" w:cs="Mangal" w:hint="cs"/>
          <w:sz w:val="24"/>
          <w:szCs w:val="24"/>
        </w:rPr>
        <w:t>,</w:t>
      </w:r>
      <w:r w:rsidR="004E56B4" w:rsidRPr="00A80C33">
        <w:rPr>
          <w:rFonts w:ascii="Mangal" w:hAnsi="Mangal" w:cs="Mangal" w:hint="cs"/>
          <w:sz w:val="24"/>
          <w:szCs w:val="24"/>
          <w:cs/>
        </w:rPr>
        <w:t xml:space="preserve"> मेघालय</w:t>
      </w:r>
      <w:r w:rsidR="004E56B4" w:rsidRPr="00A80C33">
        <w:rPr>
          <w:rFonts w:ascii="Mangal" w:hAnsi="Mangal" w:cs="Mangal" w:hint="cs"/>
          <w:sz w:val="24"/>
          <w:szCs w:val="24"/>
        </w:rPr>
        <w:t>,</w:t>
      </w:r>
      <w:r w:rsidR="004E56B4" w:rsidRPr="00A80C33">
        <w:rPr>
          <w:rFonts w:ascii="Mangal" w:hAnsi="Mangal" w:cs="Mangal" w:hint="cs"/>
          <w:sz w:val="24"/>
          <w:szCs w:val="24"/>
          <w:cs/>
        </w:rPr>
        <w:t xml:space="preserve"> मणिपुर</w:t>
      </w:r>
      <w:r w:rsidR="004E56B4" w:rsidRPr="00A80C33">
        <w:rPr>
          <w:rFonts w:ascii="Mangal" w:hAnsi="Mangal" w:cs="Mangal" w:hint="cs"/>
          <w:sz w:val="24"/>
          <w:szCs w:val="24"/>
        </w:rPr>
        <w:t>,</w:t>
      </w:r>
      <w:r w:rsidR="004E56B4" w:rsidRPr="00A80C33">
        <w:rPr>
          <w:rFonts w:ascii="Mangal" w:hAnsi="Mangal" w:cs="Mangal" w:hint="cs"/>
          <w:sz w:val="24"/>
          <w:szCs w:val="24"/>
          <w:cs/>
        </w:rPr>
        <w:t xml:space="preserve"> मिजोरम</w:t>
      </w:r>
      <w:r w:rsidR="004E56B4" w:rsidRPr="00A80C33">
        <w:rPr>
          <w:rFonts w:ascii="Mangal" w:hAnsi="Mangal" w:cs="Mangal" w:hint="cs"/>
          <w:sz w:val="24"/>
          <w:szCs w:val="24"/>
        </w:rPr>
        <w:t>,</w:t>
      </w:r>
      <w:r w:rsidR="004E56B4" w:rsidRPr="00A80C33">
        <w:rPr>
          <w:rFonts w:ascii="Mangal" w:hAnsi="Mangal" w:cs="Mangal" w:hint="cs"/>
          <w:sz w:val="24"/>
          <w:szCs w:val="24"/>
          <w:cs/>
        </w:rPr>
        <w:t xml:space="preserve"> नागालैंड</w:t>
      </w:r>
      <w:r w:rsidR="004E56B4" w:rsidRPr="00A80C33">
        <w:rPr>
          <w:rFonts w:ascii="Mangal" w:hAnsi="Mangal" w:cs="Mangal" w:hint="cs"/>
          <w:sz w:val="24"/>
          <w:szCs w:val="24"/>
        </w:rPr>
        <w:t>,</w:t>
      </w:r>
      <w:r w:rsidR="004E56B4" w:rsidRPr="00A80C33">
        <w:rPr>
          <w:rFonts w:ascii="Mangal" w:hAnsi="Mangal" w:cs="Mangal" w:hint="cs"/>
          <w:sz w:val="24"/>
          <w:szCs w:val="24"/>
          <w:cs/>
        </w:rPr>
        <w:t xml:space="preserve"> त्रिपुरा</w:t>
      </w:r>
      <w:r w:rsidR="004E56B4" w:rsidRPr="00A80C33">
        <w:rPr>
          <w:rFonts w:ascii="Mangal" w:hAnsi="Mangal" w:cs="Mangal" w:hint="cs"/>
          <w:sz w:val="24"/>
          <w:szCs w:val="24"/>
        </w:rPr>
        <w:t>,</w:t>
      </w:r>
      <w:r w:rsidR="004E56B4" w:rsidRPr="00A80C33">
        <w:rPr>
          <w:rFonts w:ascii="Mangal" w:hAnsi="Mangal" w:cs="Mangal" w:hint="cs"/>
          <w:sz w:val="24"/>
          <w:szCs w:val="24"/>
          <w:cs/>
        </w:rPr>
        <w:t xml:space="preserve"> सिक्‍किम</w:t>
      </w:r>
      <w:r w:rsidR="009A4C13" w:rsidRPr="009A4C13">
        <w:rPr>
          <w:rFonts w:ascii="Mangal" w:hAnsi="Mangal" w:cs="Mangal" w:hint="cs"/>
          <w:sz w:val="24"/>
          <w:szCs w:val="24"/>
          <w:cs/>
        </w:rPr>
        <w:t xml:space="preserve"> </w:t>
      </w:r>
      <w:r w:rsidR="009A4C13" w:rsidRPr="00A80C33">
        <w:rPr>
          <w:rFonts w:ascii="Mangal" w:hAnsi="Mangal" w:cs="Mangal" w:hint="cs"/>
          <w:sz w:val="24"/>
          <w:szCs w:val="24"/>
          <w:cs/>
        </w:rPr>
        <w:t>तथा</w:t>
      </w:r>
      <w:r w:rsidR="009A4C13">
        <w:rPr>
          <w:rFonts w:ascii="Mangal" w:hAnsi="Mangal" w:cs="Mangal" w:hint="cs"/>
          <w:sz w:val="24"/>
          <w:szCs w:val="24"/>
          <w:cs/>
        </w:rPr>
        <w:t xml:space="preserve"> हिमाचल प्रदेश</w:t>
      </w:r>
      <w:r w:rsidR="004E56B4" w:rsidRPr="00A80C33">
        <w:rPr>
          <w:rFonts w:ascii="Mangal" w:hAnsi="Mangal" w:cs="Mangal" w:hint="cs"/>
          <w:sz w:val="24"/>
          <w:szCs w:val="24"/>
        </w:rPr>
        <w:t>,</w:t>
      </w:r>
      <w:r w:rsidR="00A97EB8">
        <w:rPr>
          <w:rFonts w:ascii="Mangal" w:hAnsi="Mangal" w:cs="Mangal" w:hint="cs"/>
          <w:sz w:val="24"/>
          <w:szCs w:val="24"/>
          <w:cs/>
        </w:rPr>
        <w:t xml:space="preserve"> जम्‍मू एवं क</w:t>
      </w:r>
      <w:r w:rsidR="009A4C13">
        <w:rPr>
          <w:rFonts w:ascii="Mangal" w:hAnsi="Mangal" w:cs="Mangal" w:hint="cs"/>
          <w:sz w:val="24"/>
          <w:szCs w:val="24"/>
          <w:cs/>
        </w:rPr>
        <w:t xml:space="preserve">श्‍मीर </w:t>
      </w:r>
      <w:r w:rsidR="009A4C13" w:rsidRPr="00A80C33">
        <w:rPr>
          <w:rFonts w:ascii="Mangal" w:hAnsi="Mangal" w:cs="Mangal" w:hint="cs"/>
          <w:sz w:val="24"/>
          <w:szCs w:val="24"/>
          <w:cs/>
        </w:rPr>
        <w:t>तथा</w:t>
      </w:r>
      <w:r w:rsidR="009A4C13">
        <w:rPr>
          <w:rFonts w:ascii="Mangal" w:hAnsi="Mangal" w:cs="Mangal" w:hint="cs"/>
          <w:sz w:val="24"/>
          <w:szCs w:val="24"/>
          <w:cs/>
        </w:rPr>
        <w:t xml:space="preserve">  उतराखंड</w:t>
      </w:r>
      <w:r w:rsidR="00A4093B">
        <w:rPr>
          <w:rFonts w:ascii="Mangal" w:hAnsi="Mangal" w:cs="Mangal" w:hint="cs"/>
          <w:sz w:val="24"/>
          <w:szCs w:val="24"/>
          <w:cs/>
        </w:rPr>
        <w:t xml:space="preserve"> के</w:t>
      </w:r>
      <w:r w:rsidR="009A4C13">
        <w:rPr>
          <w:rFonts w:ascii="Mangal" w:hAnsi="Mangal" w:cs="Mangal" w:hint="cs"/>
          <w:sz w:val="24"/>
          <w:szCs w:val="24"/>
          <w:cs/>
        </w:rPr>
        <w:t xml:space="preserve"> तीन पहा</w:t>
      </w:r>
      <w:r w:rsidR="00555ADD">
        <w:rPr>
          <w:rFonts w:ascii="Mangal" w:hAnsi="Mangal" w:cs="Mangal" w:hint="cs"/>
          <w:sz w:val="24"/>
          <w:szCs w:val="24"/>
          <w:cs/>
        </w:rPr>
        <w:t>ड़ी</w:t>
      </w:r>
      <w:r w:rsidR="00A4093B">
        <w:rPr>
          <w:rFonts w:ascii="Mangal" w:hAnsi="Mangal" w:cs="Mangal" w:hint="cs"/>
          <w:sz w:val="24"/>
          <w:szCs w:val="24"/>
          <w:cs/>
        </w:rPr>
        <w:t xml:space="preserve"> राज्‍यों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</w:t>
      </w:r>
      <w:r w:rsidR="00CE44A9" w:rsidRPr="00A80C33">
        <w:rPr>
          <w:rFonts w:ascii="Mangal" w:hAnsi="Mangal" w:cs="Mangal" w:hint="cs"/>
          <w:sz w:val="24"/>
          <w:szCs w:val="24"/>
          <w:cs/>
        </w:rPr>
        <w:t>)</w:t>
      </w:r>
      <w:r w:rsidR="009A4C13" w:rsidRPr="009A4C13">
        <w:rPr>
          <w:rFonts w:ascii="Mangal" w:hAnsi="Mangal" w:cs="Mangal" w:hint="cs"/>
          <w:sz w:val="24"/>
          <w:szCs w:val="24"/>
          <w:cs/>
        </w:rPr>
        <w:t xml:space="preserve"> </w:t>
      </w:r>
      <w:r w:rsidR="00535E1B">
        <w:rPr>
          <w:rFonts w:ascii="Mangal" w:hAnsi="Mangal" w:cs="Mangal" w:hint="cs"/>
          <w:sz w:val="24"/>
          <w:szCs w:val="24"/>
          <w:cs/>
        </w:rPr>
        <w:t>के लिए 9:1 के अनुपात</w:t>
      </w:r>
      <w:r w:rsidR="009A4C13" w:rsidRPr="00A80C33">
        <w:rPr>
          <w:rFonts w:ascii="Mangal" w:hAnsi="Mangal" w:cs="Mangal" w:hint="cs"/>
          <w:sz w:val="24"/>
          <w:szCs w:val="24"/>
          <w:cs/>
        </w:rPr>
        <w:t xml:space="preserve"> में</w:t>
      </w:r>
      <w:r w:rsidR="00CE44A9" w:rsidRPr="00A80C33">
        <w:rPr>
          <w:rFonts w:ascii="Mangal" w:hAnsi="Mangal" w:cs="Mangal" w:hint="cs"/>
          <w:sz w:val="24"/>
          <w:szCs w:val="24"/>
          <w:cs/>
        </w:rPr>
        <w:t xml:space="preserve"> केन्‍द्रीय तथा राज्‍य सरकारों </w:t>
      </w:r>
      <w:r w:rsidR="00B9071D">
        <w:rPr>
          <w:rFonts w:ascii="Mangal" w:hAnsi="Mangal" w:cs="Mangal" w:hint="cs"/>
          <w:sz w:val="24"/>
          <w:szCs w:val="24"/>
          <w:cs/>
        </w:rPr>
        <w:t xml:space="preserve">द्वारा किया जाता है। </w:t>
      </w:r>
      <w:r w:rsidR="00CE44A9" w:rsidRPr="00A80C33">
        <w:rPr>
          <w:rFonts w:ascii="Mangal" w:hAnsi="Mangal" w:cs="Mangal" w:hint="cs"/>
          <w:sz w:val="24"/>
          <w:szCs w:val="24"/>
          <w:cs/>
        </w:rPr>
        <w:t>भारत सरकार गम्‍भीर प्रकृति के आपदाओं से निपटने के लिए अपेक्षित वित्‍तीय तथा स</w:t>
      </w:r>
      <w:r w:rsidR="004E218C">
        <w:rPr>
          <w:rFonts w:ascii="Mangal" w:hAnsi="Mangal" w:cs="Mangal" w:hint="cs"/>
          <w:sz w:val="24"/>
          <w:szCs w:val="24"/>
          <w:cs/>
        </w:rPr>
        <w:t>ं</w:t>
      </w:r>
      <w:r w:rsidR="00CE44A9" w:rsidRPr="00A80C33">
        <w:rPr>
          <w:rFonts w:ascii="Mangal" w:hAnsi="Mangal" w:cs="Mangal" w:hint="cs"/>
          <w:sz w:val="24"/>
          <w:szCs w:val="24"/>
          <w:cs/>
        </w:rPr>
        <w:t>भार तंत्र सहायता प्रदान कर राज्‍य सरकारों के प्रयासों को पूरा करता है। एसडीआरएफ के अलावा</w:t>
      </w:r>
      <w:r w:rsidR="00CE44A9" w:rsidRPr="00A80C33">
        <w:rPr>
          <w:rFonts w:ascii="Mangal" w:hAnsi="Mangal" w:cs="Mangal" w:hint="cs"/>
          <w:sz w:val="24"/>
          <w:szCs w:val="24"/>
        </w:rPr>
        <w:t>,</w:t>
      </w:r>
      <w:r w:rsidR="00CE44A9" w:rsidRPr="00A80C33">
        <w:rPr>
          <w:rFonts w:ascii="Mangal" w:hAnsi="Mangal" w:cs="Mangal" w:hint="cs"/>
          <w:sz w:val="24"/>
          <w:szCs w:val="24"/>
          <w:cs/>
        </w:rPr>
        <w:t xml:space="preserve"> अतिरिक्‍त वित्‍तीय सहायता</w:t>
      </w:r>
      <w:r w:rsidR="00CE44A9" w:rsidRPr="00A80C33">
        <w:rPr>
          <w:rFonts w:ascii="Mangal" w:hAnsi="Mangal" w:cs="Mangal" w:hint="cs"/>
          <w:sz w:val="24"/>
          <w:szCs w:val="24"/>
        </w:rPr>
        <w:t>,</w:t>
      </w:r>
      <w:r w:rsidR="00CE44A9" w:rsidRPr="00A80C33">
        <w:rPr>
          <w:rFonts w:ascii="Mangal" w:hAnsi="Mangal" w:cs="Mangal" w:hint="cs"/>
          <w:sz w:val="24"/>
          <w:szCs w:val="24"/>
          <w:cs/>
        </w:rPr>
        <w:t xml:space="preserve"> स्‍थापित प्रक्रिया तथा सीमित मानकों के अनुसार गम्‍भीर प्रकृति के प्राकृतिक आपदाओं हेतु राज्‍य आापदा अनुक्रिया कोष </w:t>
      </w:r>
      <w:r w:rsidR="00CE44A9" w:rsidRPr="00A80C33">
        <w:rPr>
          <w:rFonts w:ascii="Mangal" w:hAnsi="Mangal" w:cs="Mangal" w:hint="cs"/>
          <w:sz w:val="24"/>
          <w:szCs w:val="24"/>
          <w:cs/>
        </w:rPr>
        <w:lastRenderedPageBreak/>
        <w:t>(एनडीआरएफ) से भी प्रदान की जाती है।</w:t>
      </w:r>
      <w:r w:rsidR="00B4223E" w:rsidRPr="00A80C33">
        <w:rPr>
          <w:rFonts w:ascii="Mangal" w:hAnsi="Mangal" w:cs="Mangal" w:hint="cs"/>
          <w:sz w:val="24"/>
          <w:szCs w:val="24"/>
          <w:cs/>
        </w:rPr>
        <w:t xml:space="preserve"> एसडीआरएफ के अंतर्गत आबंटन 5 वर्षों (2010-11 से 2014-15 तक) की अवधि के लिए 13वें वित्‍तीय आयोग की सिफारिशों के आधार पर किया गया है। </w:t>
      </w:r>
    </w:p>
    <w:p w:rsidR="00B4223E" w:rsidRPr="00A80C33" w:rsidRDefault="00B4223E" w:rsidP="00436DD4">
      <w:pPr>
        <w:pStyle w:val="NoSpacing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A80C33">
        <w:rPr>
          <w:rFonts w:ascii="Mangal" w:hAnsi="Mangal" w:cs="Mangal" w:hint="cs"/>
          <w:sz w:val="24"/>
          <w:szCs w:val="24"/>
          <w:cs/>
        </w:rPr>
        <w:t>वर्ष 2011-12 एवं 2012-13 के दौरान सूखा प्रभावित राज्‍यों के लिए राष्‍ट्रीय आपदा अनुक्रिया कोष (एनडीआरएफ) से</w:t>
      </w:r>
      <w:r w:rsidR="004B6E01" w:rsidRPr="004B6E01">
        <w:rPr>
          <w:rFonts w:ascii="Mangal" w:hAnsi="Mangal" w:cs="Mangal" w:hint="cs"/>
          <w:sz w:val="24"/>
          <w:szCs w:val="24"/>
          <w:cs/>
        </w:rPr>
        <w:t xml:space="preserve"> </w:t>
      </w:r>
      <w:r w:rsidR="004B6E01" w:rsidRPr="00A80C33">
        <w:rPr>
          <w:rFonts w:ascii="Mangal" w:hAnsi="Mangal" w:cs="Mangal" w:hint="cs"/>
          <w:sz w:val="24"/>
          <w:szCs w:val="24"/>
          <w:cs/>
        </w:rPr>
        <w:t>अनुमोदित सहायता के विवरण</w:t>
      </w:r>
      <w:r w:rsidRPr="00A80C33">
        <w:rPr>
          <w:rFonts w:ascii="Mangal" w:hAnsi="Mangal" w:cs="Mangal" w:hint="cs"/>
          <w:sz w:val="24"/>
          <w:szCs w:val="24"/>
          <w:cs/>
        </w:rPr>
        <w:t xml:space="preserve"> अनुबंध में है।</w:t>
      </w:r>
    </w:p>
    <w:p w:rsidR="00B4223E" w:rsidRPr="00C8680E" w:rsidRDefault="00B4223E" w:rsidP="00436DD4">
      <w:pPr>
        <w:pStyle w:val="NoSpacing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A80C33">
        <w:rPr>
          <w:rFonts w:ascii="Mangal" w:hAnsi="Mangal" w:cs="Mangal" w:hint="cs"/>
          <w:sz w:val="24"/>
          <w:szCs w:val="24"/>
          <w:cs/>
        </w:rPr>
        <w:t>सूखा सहित</w:t>
      </w:r>
      <w:r w:rsidRPr="00A80C33">
        <w:rPr>
          <w:rFonts w:ascii="Mangal" w:hAnsi="Mangal" w:cs="Mangal" w:hint="cs"/>
          <w:sz w:val="24"/>
          <w:szCs w:val="24"/>
        </w:rPr>
        <w:t>,</w:t>
      </w:r>
      <w:r w:rsidRPr="00A80C33">
        <w:rPr>
          <w:rFonts w:ascii="Mangal" w:hAnsi="Mangal" w:cs="Mangal" w:hint="cs"/>
          <w:sz w:val="24"/>
          <w:szCs w:val="24"/>
          <w:cs/>
        </w:rPr>
        <w:t xml:space="preserve"> प्राकृतिक आपदाओं के कारण राहत हेतु निधि आवश्‍यकता के अनुसार</w:t>
      </w:r>
      <w:r w:rsidRPr="00A80C33">
        <w:rPr>
          <w:rFonts w:ascii="Mangal" w:hAnsi="Mangal" w:cs="Mangal" w:hint="cs"/>
          <w:sz w:val="24"/>
          <w:szCs w:val="24"/>
        </w:rPr>
        <w:t>,</w:t>
      </w:r>
      <w:r w:rsidRPr="00A80C33">
        <w:rPr>
          <w:rFonts w:ascii="Mangal" w:hAnsi="Mangal" w:cs="Mangal" w:hint="cs"/>
          <w:sz w:val="24"/>
          <w:szCs w:val="24"/>
          <w:cs/>
        </w:rPr>
        <w:t xml:space="preserve"> एनडीआरएफ से प्राप्‍त की जाती है</w:t>
      </w:r>
      <w:r w:rsidRPr="00A80C33">
        <w:rPr>
          <w:rFonts w:ascii="Mangal" w:hAnsi="Mangal" w:cs="Mangal" w:hint="cs"/>
          <w:sz w:val="24"/>
          <w:szCs w:val="24"/>
        </w:rPr>
        <w:t>,</w:t>
      </w:r>
      <w:r w:rsidRPr="00A80C33">
        <w:rPr>
          <w:rFonts w:ascii="Mangal" w:hAnsi="Mangal" w:cs="Mangal" w:hint="cs"/>
          <w:sz w:val="24"/>
          <w:szCs w:val="24"/>
          <w:cs/>
        </w:rPr>
        <w:t xml:space="preserve"> कृषि मंत्</w:t>
      </w:r>
      <w:r w:rsidR="00847C22">
        <w:rPr>
          <w:rFonts w:ascii="Mangal" w:hAnsi="Mangal" w:cs="Mangal" w:hint="cs"/>
          <w:sz w:val="24"/>
          <w:szCs w:val="24"/>
          <w:cs/>
        </w:rPr>
        <w:t>रालय का सूखा राहत कोष के सृजन</w:t>
      </w:r>
      <w:r w:rsidRPr="00A80C33">
        <w:rPr>
          <w:rFonts w:ascii="Mangal" w:hAnsi="Mangal" w:cs="Mangal" w:hint="cs"/>
          <w:sz w:val="24"/>
          <w:szCs w:val="24"/>
          <w:cs/>
        </w:rPr>
        <w:t xml:space="preserve"> का कोई प्रस्‍ताव नहीं है।</w:t>
      </w: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535E1B" w:rsidRDefault="00535E1B" w:rsidP="00535E1B">
      <w:pPr>
        <w:pStyle w:val="NoSpacing"/>
        <w:ind w:left="1080"/>
        <w:jc w:val="right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lastRenderedPageBreak/>
        <w:t>अ. प्र. संख्‍या 168</w:t>
      </w:r>
    </w:p>
    <w:p w:rsidR="00C8680E" w:rsidRDefault="00C8680E" w:rsidP="00C8680E">
      <w:pPr>
        <w:pStyle w:val="NoSpacing"/>
        <w:ind w:left="1080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ind w:left="1080"/>
        <w:jc w:val="right"/>
        <w:rPr>
          <w:rFonts w:ascii="Mangal" w:hAnsi="Mangal" w:cs="Mangal" w:hint="cs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अनुबंध</w:t>
      </w:r>
    </w:p>
    <w:p w:rsidR="00C8680E" w:rsidRPr="00C8680E" w:rsidRDefault="004421DD" w:rsidP="00C8680E">
      <w:pPr>
        <w:pStyle w:val="NoSpacing"/>
        <w:ind w:left="1080"/>
        <w:rPr>
          <w:sz w:val="24"/>
          <w:szCs w:val="24"/>
          <w:u w:val="single"/>
        </w:rPr>
      </w:pPr>
      <w:r>
        <w:rPr>
          <w:rFonts w:ascii="Mangal" w:hAnsi="Mangal" w:cs="Mangal" w:hint="cs"/>
          <w:sz w:val="24"/>
          <w:szCs w:val="24"/>
          <w:cs/>
        </w:rPr>
        <w:t>2011-12 एवं 2012-13</w:t>
      </w:r>
      <w:r w:rsidR="00C8680E">
        <w:rPr>
          <w:rFonts w:ascii="Mangal" w:hAnsi="Mangal" w:cs="Mangal" w:hint="cs"/>
          <w:sz w:val="24"/>
          <w:szCs w:val="24"/>
          <w:cs/>
        </w:rPr>
        <w:t xml:space="preserve"> सूखा प्रभावित राज्‍यों के लिए राष्‍ट्रीय आपदा अनुक्रिया कोष (एनडीआरएफ) से अनुमोदित सहायता को दर्शाने वाला विवरण</w:t>
      </w:r>
    </w:p>
    <w:p w:rsidR="00C8680E" w:rsidRDefault="00C8680E" w:rsidP="00C8680E">
      <w:pPr>
        <w:pStyle w:val="NoSpacing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jc w:val="both"/>
        <w:rPr>
          <w:rFonts w:ascii="Mangal" w:hAnsi="Mangal" w:cs="Mangal"/>
          <w:sz w:val="24"/>
          <w:szCs w:val="24"/>
        </w:rPr>
      </w:pPr>
    </w:p>
    <w:p w:rsidR="00C8680E" w:rsidRDefault="00C8680E" w:rsidP="00C8680E">
      <w:pPr>
        <w:pStyle w:val="NoSpacing"/>
        <w:jc w:val="right"/>
        <w:rPr>
          <w:rFonts w:ascii="Mangal" w:hAnsi="Mangal" w:cs="Mangal"/>
          <w:sz w:val="24"/>
          <w:szCs w:val="24"/>
          <w:cs/>
        </w:rPr>
      </w:pPr>
      <w:r>
        <w:rPr>
          <w:rFonts w:ascii="Mangal" w:hAnsi="Mangal" w:cs="Mangal" w:hint="cs"/>
          <w:sz w:val="24"/>
          <w:szCs w:val="24"/>
          <w:cs/>
        </w:rPr>
        <w:t>(रूपये करोड़ में)</w:t>
      </w:r>
    </w:p>
    <w:tbl>
      <w:tblPr>
        <w:tblStyle w:val="TableGrid"/>
        <w:tblW w:w="0" w:type="auto"/>
        <w:tblLook w:val="04A0"/>
      </w:tblPr>
      <w:tblGrid>
        <w:gridCol w:w="1278"/>
        <w:gridCol w:w="2070"/>
        <w:gridCol w:w="2790"/>
        <w:gridCol w:w="3438"/>
      </w:tblGrid>
      <w:tr w:rsidR="00C8680E" w:rsidTr="00877F17">
        <w:tc>
          <w:tcPr>
            <w:tcW w:w="1278" w:type="dxa"/>
          </w:tcPr>
          <w:p w:rsidR="00C8680E" w:rsidRPr="00C8680E" w:rsidRDefault="00C8680E" w:rsidP="00C8680E">
            <w:pPr>
              <w:pStyle w:val="NoSpacing"/>
              <w:jc w:val="both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क्रम संख्‍या </w:t>
            </w:r>
          </w:p>
        </w:tc>
        <w:tc>
          <w:tcPr>
            <w:tcW w:w="2070" w:type="dxa"/>
          </w:tcPr>
          <w:p w:rsidR="00C8680E" w:rsidRPr="00C8680E" w:rsidRDefault="00C8680E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राज्‍य</w:t>
            </w:r>
          </w:p>
        </w:tc>
        <w:tc>
          <w:tcPr>
            <w:tcW w:w="2790" w:type="dxa"/>
          </w:tcPr>
          <w:p w:rsidR="00C8680E" w:rsidRPr="00C8680E" w:rsidRDefault="00C8680E" w:rsidP="00C8680E">
            <w:pPr>
              <w:pStyle w:val="NoSpacing"/>
              <w:jc w:val="both"/>
              <w:rPr>
                <w:sz w:val="24"/>
                <w:szCs w:val="24"/>
              </w:rPr>
            </w:pPr>
            <w:r w:rsidRPr="00C8680E">
              <w:rPr>
                <w:sz w:val="24"/>
                <w:szCs w:val="24"/>
                <w:cs/>
              </w:rPr>
              <w:t>2011-12</w:t>
            </w:r>
            <w:r w:rsidRPr="00C8680E">
              <w:rPr>
                <w:rFonts w:hint="cs"/>
                <w:sz w:val="24"/>
                <w:szCs w:val="24"/>
                <w:cs/>
              </w:rPr>
              <w:t xml:space="preserve"> सूखा </w:t>
            </w:r>
          </w:p>
          <w:p w:rsidR="00C8680E" w:rsidRPr="00C8680E" w:rsidRDefault="00C8680E" w:rsidP="00C8680E">
            <w:pPr>
              <w:pStyle w:val="NoSpacing"/>
              <w:jc w:val="both"/>
              <w:rPr>
                <w:sz w:val="24"/>
                <w:szCs w:val="24"/>
                <w:cs/>
              </w:rPr>
            </w:pPr>
            <w:r w:rsidRPr="00C8680E">
              <w:rPr>
                <w:rFonts w:hint="cs"/>
                <w:sz w:val="24"/>
                <w:szCs w:val="24"/>
                <w:cs/>
              </w:rPr>
              <w:t>अनुमोदित सहायता</w:t>
            </w:r>
            <w:r w:rsidRPr="00C8680E">
              <w:rPr>
                <w:sz w:val="24"/>
                <w:szCs w:val="24"/>
              </w:rPr>
              <w:t>*</w:t>
            </w:r>
          </w:p>
        </w:tc>
        <w:tc>
          <w:tcPr>
            <w:tcW w:w="3438" w:type="dxa"/>
          </w:tcPr>
          <w:p w:rsidR="00C8680E" w:rsidRPr="00C8680E" w:rsidRDefault="00C8680E" w:rsidP="00C8680E">
            <w:pPr>
              <w:pStyle w:val="NoSpacing"/>
              <w:jc w:val="both"/>
              <w:rPr>
                <w:sz w:val="24"/>
                <w:szCs w:val="24"/>
              </w:rPr>
            </w:pPr>
            <w:r w:rsidRPr="00C8680E">
              <w:rPr>
                <w:sz w:val="24"/>
                <w:szCs w:val="24"/>
                <w:cs/>
              </w:rPr>
              <w:t>2012-13</w:t>
            </w:r>
            <w:r w:rsidRPr="00C8680E">
              <w:rPr>
                <w:rFonts w:hint="cs"/>
                <w:sz w:val="24"/>
                <w:szCs w:val="24"/>
                <w:cs/>
              </w:rPr>
              <w:t xml:space="preserve"> सूखा </w:t>
            </w:r>
          </w:p>
          <w:p w:rsidR="00C8680E" w:rsidRDefault="00C8680E" w:rsidP="00C8680E">
            <w:pPr>
              <w:pStyle w:val="NoSpacing"/>
              <w:jc w:val="both"/>
              <w:rPr>
                <w:sz w:val="24"/>
                <w:szCs w:val="24"/>
                <w:u w:val="single"/>
              </w:rPr>
            </w:pPr>
            <w:r w:rsidRPr="00C8680E">
              <w:rPr>
                <w:rFonts w:hint="cs"/>
                <w:sz w:val="24"/>
                <w:szCs w:val="24"/>
                <w:cs/>
              </w:rPr>
              <w:t>अनुमोदित सहायता</w:t>
            </w:r>
            <w:r w:rsidRPr="00C8680E">
              <w:rPr>
                <w:sz w:val="24"/>
                <w:szCs w:val="24"/>
              </w:rPr>
              <w:t>*</w:t>
            </w:r>
          </w:p>
        </w:tc>
      </w:tr>
      <w:tr w:rsidR="00C8680E" w:rsidTr="00877F17">
        <w:tc>
          <w:tcPr>
            <w:tcW w:w="1278" w:type="dxa"/>
          </w:tcPr>
          <w:p w:rsidR="00C8680E" w:rsidRPr="00877F17" w:rsidRDefault="00877F1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1.</w:t>
            </w:r>
          </w:p>
        </w:tc>
        <w:tc>
          <w:tcPr>
            <w:tcW w:w="2070" w:type="dxa"/>
          </w:tcPr>
          <w:p w:rsidR="00C8680E" w:rsidRPr="00877F17" w:rsidRDefault="00877F1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आन्‍ध्र</w:t>
            </w:r>
            <w:r>
              <w:rPr>
                <w:rFonts w:hint="cs"/>
                <w:sz w:val="24"/>
                <w:szCs w:val="24"/>
                <w:cs/>
              </w:rPr>
              <w:t xml:space="preserve"> प्रदेश</w:t>
            </w:r>
          </w:p>
        </w:tc>
        <w:tc>
          <w:tcPr>
            <w:tcW w:w="2790" w:type="dxa"/>
          </w:tcPr>
          <w:p w:rsidR="00C8680E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706.15</w:t>
            </w:r>
          </w:p>
        </w:tc>
        <w:tc>
          <w:tcPr>
            <w:tcW w:w="3438" w:type="dxa"/>
          </w:tcPr>
          <w:p w:rsidR="00C8680E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142.97</w:t>
            </w:r>
          </w:p>
        </w:tc>
      </w:tr>
      <w:tr w:rsidR="00C8680E" w:rsidTr="00E52307">
        <w:trPr>
          <w:trHeight w:val="485"/>
        </w:trPr>
        <w:tc>
          <w:tcPr>
            <w:tcW w:w="1278" w:type="dxa"/>
          </w:tcPr>
          <w:p w:rsidR="00C8680E" w:rsidRPr="00877F17" w:rsidRDefault="00877F1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2.</w:t>
            </w:r>
          </w:p>
        </w:tc>
        <w:tc>
          <w:tcPr>
            <w:tcW w:w="2070" w:type="dxa"/>
          </w:tcPr>
          <w:p w:rsidR="00C8680E" w:rsidRPr="00877F17" w:rsidRDefault="004421DD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गुज</w:t>
            </w:r>
            <w:r w:rsidR="00877F17">
              <w:rPr>
                <w:sz w:val="24"/>
                <w:szCs w:val="24"/>
                <w:cs/>
              </w:rPr>
              <w:t>रात</w:t>
            </w:r>
          </w:p>
        </w:tc>
        <w:tc>
          <w:tcPr>
            <w:tcW w:w="2790" w:type="dxa"/>
          </w:tcPr>
          <w:p w:rsidR="00C8680E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---</w:t>
            </w:r>
          </w:p>
        </w:tc>
        <w:tc>
          <w:tcPr>
            <w:tcW w:w="3438" w:type="dxa"/>
          </w:tcPr>
          <w:p w:rsidR="00C8680E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 w:rsidRPr="00E52307">
              <w:rPr>
                <w:sz w:val="24"/>
                <w:szCs w:val="24"/>
                <w:cs/>
              </w:rPr>
              <w:t>864.71</w:t>
            </w:r>
          </w:p>
        </w:tc>
      </w:tr>
      <w:tr w:rsidR="00C8680E" w:rsidTr="00877F17">
        <w:tc>
          <w:tcPr>
            <w:tcW w:w="1278" w:type="dxa"/>
          </w:tcPr>
          <w:p w:rsidR="00C8680E" w:rsidRPr="00877F17" w:rsidRDefault="00877F1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3.</w:t>
            </w:r>
          </w:p>
        </w:tc>
        <w:tc>
          <w:tcPr>
            <w:tcW w:w="2070" w:type="dxa"/>
          </w:tcPr>
          <w:p w:rsidR="00C8680E" w:rsidRPr="00E52307" w:rsidRDefault="00E5230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कर्नाटक</w:t>
            </w:r>
          </w:p>
        </w:tc>
        <w:tc>
          <w:tcPr>
            <w:tcW w:w="2790" w:type="dxa"/>
          </w:tcPr>
          <w:p w:rsidR="00C8680E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(खरीफ)</w:t>
            </w:r>
            <w:r>
              <w:rPr>
                <w:rFonts w:hint="cs"/>
                <w:sz w:val="24"/>
                <w:szCs w:val="24"/>
                <w:cs/>
              </w:rPr>
              <w:t xml:space="preserve"> 186.68</w:t>
            </w:r>
          </w:p>
          <w:p w:rsidR="00E52307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(रबी) 282.35</w:t>
            </w:r>
          </w:p>
        </w:tc>
        <w:tc>
          <w:tcPr>
            <w:tcW w:w="3438" w:type="dxa"/>
          </w:tcPr>
          <w:p w:rsidR="00C8680E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 w:rsidRPr="00E52307">
              <w:rPr>
                <w:sz w:val="24"/>
                <w:szCs w:val="24"/>
                <w:cs/>
              </w:rPr>
              <w:t>526.06</w:t>
            </w:r>
          </w:p>
        </w:tc>
      </w:tr>
      <w:tr w:rsidR="00C8680E" w:rsidTr="00877F17">
        <w:tc>
          <w:tcPr>
            <w:tcW w:w="1278" w:type="dxa"/>
          </w:tcPr>
          <w:p w:rsidR="00C8680E" w:rsidRPr="00877F17" w:rsidRDefault="00877F1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4.</w:t>
            </w:r>
          </w:p>
        </w:tc>
        <w:tc>
          <w:tcPr>
            <w:tcW w:w="2070" w:type="dxa"/>
          </w:tcPr>
          <w:p w:rsidR="00C8680E" w:rsidRPr="00E52307" w:rsidRDefault="00E5230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केरल</w:t>
            </w:r>
          </w:p>
        </w:tc>
        <w:tc>
          <w:tcPr>
            <w:tcW w:w="2790" w:type="dxa"/>
          </w:tcPr>
          <w:p w:rsidR="00C8680E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 w:rsidRPr="00E52307">
              <w:rPr>
                <w:sz w:val="24"/>
                <w:szCs w:val="24"/>
                <w:cs/>
              </w:rPr>
              <w:t>--</w:t>
            </w:r>
          </w:p>
        </w:tc>
        <w:tc>
          <w:tcPr>
            <w:tcW w:w="3438" w:type="dxa"/>
          </w:tcPr>
          <w:p w:rsidR="00C8680E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(खरीफ)</w:t>
            </w:r>
            <w:r>
              <w:rPr>
                <w:rFonts w:hint="cs"/>
                <w:sz w:val="24"/>
                <w:szCs w:val="24"/>
                <w:cs/>
              </w:rPr>
              <w:t xml:space="preserve"> 62.61</w:t>
            </w:r>
          </w:p>
          <w:p w:rsidR="00E52307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(रबी) 107.89</w:t>
            </w:r>
          </w:p>
        </w:tc>
      </w:tr>
      <w:tr w:rsidR="00C8680E" w:rsidTr="00877F17">
        <w:tc>
          <w:tcPr>
            <w:tcW w:w="1278" w:type="dxa"/>
          </w:tcPr>
          <w:p w:rsidR="00C8680E" w:rsidRPr="00877F17" w:rsidRDefault="00877F17" w:rsidP="00C8680E">
            <w:pPr>
              <w:pStyle w:val="NoSpacing"/>
              <w:jc w:val="both"/>
              <w:rPr>
                <w:sz w:val="24"/>
                <w:szCs w:val="24"/>
              </w:rPr>
            </w:pPr>
            <w:r w:rsidRPr="00877F17">
              <w:rPr>
                <w:sz w:val="24"/>
                <w:szCs w:val="24"/>
                <w:cs/>
              </w:rPr>
              <w:t>5.</w:t>
            </w:r>
          </w:p>
        </w:tc>
        <w:tc>
          <w:tcPr>
            <w:tcW w:w="2070" w:type="dxa"/>
          </w:tcPr>
          <w:p w:rsidR="00C8680E" w:rsidRPr="00E52307" w:rsidRDefault="00E5230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मह</w:t>
            </w:r>
            <w:r w:rsidR="004421DD">
              <w:rPr>
                <w:sz w:val="24"/>
                <w:szCs w:val="24"/>
                <w:cs/>
              </w:rPr>
              <w:t>ा</w:t>
            </w:r>
            <w:r>
              <w:rPr>
                <w:sz w:val="24"/>
                <w:szCs w:val="24"/>
                <w:cs/>
              </w:rPr>
              <w:t>राष्‍ट्र</w:t>
            </w:r>
          </w:p>
        </w:tc>
        <w:tc>
          <w:tcPr>
            <w:tcW w:w="2790" w:type="dxa"/>
          </w:tcPr>
          <w:p w:rsidR="00C8680E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 w:rsidRPr="00E52307">
              <w:rPr>
                <w:sz w:val="24"/>
                <w:szCs w:val="24"/>
                <w:cs/>
              </w:rPr>
              <w:t>574.71</w:t>
            </w:r>
          </w:p>
        </w:tc>
        <w:tc>
          <w:tcPr>
            <w:tcW w:w="3438" w:type="dxa"/>
          </w:tcPr>
          <w:p w:rsidR="00C8680E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(खरीफ)</w:t>
            </w:r>
            <w:r>
              <w:rPr>
                <w:rFonts w:hint="cs"/>
                <w:sz w:val="24"/>
                <w:szCs w:val="24"/>
                <w:cs/>
              </w:rPr>
              <w:t xml:space="preserve"> 778.09</w:t>
            </w:r>
          </w:p>
          <w:p w:rsidR="00B517CD" w:rsidRPr="00E52307" w:rsidRDefault="00B517CD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(रबी) 1036.98 </w:t>
            </w:r>
          </w:p>
        </w:tc>
      </w:tr>
      <w:tr w:rsidR="00C8680E" w:rsidTr="00877F17">
        <w:tc>
          <w:tcPr>
            <w:tcW w:w="1278" w:type="dxa"/>
          </w:tcPr>
          <w:p w:rsidR="00C8680E" w:rsidRPr="00877F17" w:rsidRDefault="00877F1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6.</w:t>
            </w:r>
          </w:p>
        </w:tc>
        <w:tc>
          <w:tcPr>
            <w:tcW w:w="2070" w:type="dxa"/>
          </w:tcPr>
          <w:p w:rsidR="00C8680E" w:rsidRPr="00E52307" w:rsidRDefault="00E5230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राजस्‍थान</w:t>
            </w:r>
          </w:p>
        </w:tc>
        <w:tc>
          <w:tcPr>
            <w:tcW w:w="2790" w:type="dxa"/>
          </w:tcPr>
          <w:p w:rsidR="00C8680E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3438" w:type="dxa"/>
          </w:tcPr>
          <w:p w:rsidR="00C8680E" w:rsidRPr="00B517CD" w:rsidRDefault="00B517CD" w:rsidP="00B517CD">
            <w:pPr>
              <w:pStyle w:val="NoSpacing"/>
              <w:jc w:val="right"/>
              <w:rPr>
                <w:sz w:val="24"/>
                <w:szCs w:val="24"/>
              </w:rPr>
            </w:pPr>
            <w:r w:rsidRPr="00B517CD">
              <w:rPr>
                <w:sz w:val="24"/>
                <w:szCs w:val="24"/>
                <w:cs/>
              </w:rPr>
              <w:t>320.64</w:t>
            </w:r>
          </w:p>
        </w:tc>
      </w:tr>
      <w:tr w:rsidR="00C8680E" w:rsidTr="00877F17">
        <w:tc>
          <w:tcPr>
            <w:tcW w:w="1278" w:type="dxa"/>
          </w:tcPr>
          <w:p w:rsidR="00C8680E" w:rsidRPr="00877F17" w:rsidRDefault="00877F1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7.</w:t>
            </w:r>
          </w:p>
        </w:tc>
        <w:tc>
          <w:tcPr>
            <w:tcW w:w="2070" w:type="dxa"/>
          </w:tcPr>
          <w:p w:rsidR="00C8680E" w:rsidRPr="00E52307" w:rsidRDefault="00E52307" w:rsidP="00C8680E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तमिलनाडु</w:t>
            </w:r>
          </w:p>
        </w:tc>
        <w:tc>
          <w:tcPr>
            <w:tcW w:w="2790" w:type="dxa"/>
          </w:tcPr>
          <w:p w:rsidR="00C8680E" w:rsidRPr="00E52307" w:rsidRDefault="00E52307" w:rsidP="00E52307">
            <w:pPr>
              <w:pStyle w:val="NoSpacing"/>
              <w:jc w:val="right"/>
              <w:rPr>
                <w:sz w:val="24"/>
                <w:szCs w:val="24"/>
              </w:rPr>
            </w:pPr>
            <w:r w:rsidRPr="00E52307">
              <w:rPr>
                <w:sz w:val="24"/>
                <w:szCs w:val="24"/>
                <w:cs/>
              </w:rPr>
              <w:t>--</w:t>
            </w:r>
          </w:p>
        </w:tc>
        <w:tc>
          <w:tcPr>
            <w:tcW w:w="3438" w:type="dxa"/>
          </w:tcPr>
          <w:p w:rsidR="00C8680E" w:rsidRPr="00B517CD" w:rsidRDefault="00B517CD" w:rsidP="00B517C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624.69</w:t>
            </w:r>
          </w:p>
        </w:tc>
      </w:tr>
    </w:tbl>
    <w:p w:rsidR="00C8680E" w:rsidRPr="00D57D27" w:rsidRDefault="00D57D27" w:rsidP="00D57D27">
      <w:pPr>
        <w:pStyle w:val="NoSpacing"/>
        <w:numPr>
          <w:ilvl w:val="0"/>
          <w:numId w:val="5"/>
        </w:numPr>
        <w:jc w:val="both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संबंधित राज्‍य सरकार के राज्‍य आपदा अनु</w:t>
      </w:r>
      <w:r>
        <w:rPr>
          <w:sz w:val="24"/>
          <w:szCs w:val="24"/>
          <w:cs/>
        </w:rPr>
        <w:t>क्रिया</w:t>
      </w:r>
      <w:r>
        <w:rPr>
          <w:rFonts w:hint="cs"/>
          <w:sz w:val="24"/>
          <w:szCs w:val="24"/>
          <w:cs/>
        </w:rPr>
        <w:t xml:space="preserve"> कोष (एसडीआरएफ) में 75 प्रतिशत उपलब्‍ध शेष राशि के समायोजन के लिए</w:t>
      </w:r>
    </w:p>
    <w:sectPr w:rsidR="00C8680E" w:rsidRPr="00D57D27" w:rsidSect="00560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714"/>
    <w:multiLevelType w:val="hybridMultilevel"/>
    <w:tmpl w:val="BC6AA5AE"/>
    <w:lvl w:ilvl="0" w:tplc="1214D6E6">
      <w:start w:val="1"/>
      <w:numFmt w:val="hindiVowels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F91CBA"/>
    <w:multiLevelType w:val="hybridMultilevel"/>
    <w:tmpl w:val="69485E2A"/>
    <w:lvl w:ilvl="0" w:tplc="268E689A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8244A"/>
    <w:multiLevelType w:val="hybridMultilevel"/>
    <w:tmpl w:val="C8561090"/>
    <w:lvl w:ilvl="0" w:tplc="5EA2C86E">
      <w:start w:val="1"/>
      <w:numFmt w:val="hindiVowels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0575C"/>
    <w:multiLevelType w:val="hybridMultilevel"/>
    <w:tmpl w:val="CE74EC12"/>
    <w:lvl w:ilvl="0" w:tplc="5310F5A2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638C2"/>
    <w:multiLevelType w:val="hybridMultilevel"/>
    <w:tmpl w:val="AC1AD86E"/>
    <w:lvl w:ilvl="0" w:tplc="231AF618">
      <w:start w:val="1"/>
      <w:numFmt w:val="hindiVowel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6A2"/>
    <w:rsid w:val="00147630"/>
    <w:rsid w:val="00225E3E"/>
    <w:rsid w:val="0022686A"/>
    <w:rsid w:val="003E4DA4"/>
    <w:rsid w:val="00436DD4"/>
    <w:rsid w:val="004421DD"/>
    <w:rsid w:val="004B0E62"/>
    <w:rsid w:val="004B6E01"/>
    <w:rsid w:val="004E218C"/>
    <w:rsid w:val="004E56B4"/>
    <w:rsid w:val="00535E1B"/>
    <w:rsid w:val="00555ADD"/>
    <w:rsid w:val="005605AD"/>
    <w:rsid w:val="00602526"/>
    <w:rsid w:val="00847C22"/>
    <w:rsid w:val="00877F17"/>
    <w:rsid w:val="00893477"/>
    <w:rsid w:val="008E6A8D"/>
    <w:rsid w:val="008F1C16"/>
    <w:rsid w:val="009A4C13"/>
    <w:rsid w:val="009B463D"/>
    <w:rsid w:val="009D45BD"/>
    <w:rsid w:val="009D7727"/>
    <w:rsid w:val="009F2884"/>
    <w:rsid w:val="00A4093B"/>
    <w:rsid w:val="00A80C33"/>
    <w:rsid w:val="00A97EB8"/>
    <w:rsid w:val="00B044E4"/>
    <w:rsid w:val="00B4223E"/>
    <w:rsid w:val="00B517CD"/>
    <w:rsid w:val="00B9071D"/>
    <w:rsid w:val="00BC624A"/>
    <w:rsid w:val="00C8680E"/>
    <w:rsid w:val="00CE44A9"/>
    <w:rsid w:val="00D0518C"/>
    <w:rsid w:val="00D10BE5"/>
    <w:rsid w:val="00D51C66"/>
    <w:rsid w:val="00D57D27"/>
    <w:rsid w:val="00E52307"/>
    <w:rsid w:val="00EE56A2"/>
    <w:rsid w:val="00F3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EE56A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locked/>
    <w:rsid w:val="00436DD4"/>
  </w:style>
  <w:style w:type="table" w:styleId="TableGrid">
    <w:name w:val="Table Grid"/>
    <w:basedOn w:val="TableNormal"/>
    <w:uiPriority w:val="59"/>
    <w:rsid w:val="00C86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A2B4-E0B7-4E92-A9C3-70ABEF9C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28</cp:revision>
  <cp:lastPrinted>2013-12-05T11:11:00Z</cp:lastPrinted>
  <dcterms:created xsi:type="dcterms:W3CDTF">2013-12-05T06:43:00Z</dcterms:created>
  <dcterms:modified xsi:type="dcterms:W3CDTF">2013-12-05T11:16:00Z</dcterms:modified>
</cp:coreProperties>
</file>