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9E" w:rsidRDefault="00F5309E" w:rsidP="00F5309E">
      <w:pPr>
        <w:jc w:val="center"/>
        <w:rPr>
          <w:rFonts w:ascii="Mangal" w:eastAsia="TT2BAAO00" w:hAnsi="Mangal"/>
        </w:rPr>
      </w:pPr>
      <w:r>
        <w:rPr>
          <w:rFonts w:ascii="Mangal" w:hAnsi="Mangal"/>
          <w:b/>
          <w:bCs/>
          <w:cs/>
        </w:rPr>
        <w:t>भारत सरकार</w:t>
      </w:r>
    </w:p>
    <w:p w:rsidR="00F5309E" w:rsidRDefault="00F5309E" w:rsidP="00F5309E">
      <w:pPr>
        <w:tabs>
          <w:tab w:val="center" w:pos="4680"/>
          <w:tab w:val="left" w:pos="5865"/>
        </w:tabs>
        <w:autoSpaceDE w:val="0"/>
        <w:autoSpaceDN w:val="0"/>
        <w:adjustRightInd w:val="0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ab/>
        <w:t xml:space="preserve">खान मंत्रालय </w:t>
      </w:r>
      <w:r>
        <w:rPr>
          <w:rFonts w:ascii="Mangal" w:hAnsi="Mangal"/>
          <w:b/>
          <w:bCs/>
          <w:cs/>
        </w:rPr>
        <w:tab/>
      </w:r>
    </w:p>
    <w:p w:rsidR="00F5309E" w:rsidRDefault="00F5309E" w:rsidP="00F5309E">
      <w:pPr>
        <w:tabs>
          <w:tab w:val="center" w:pos="4680"/>
          <w:tab w:val="left" w:pos="6900"/>
        </w:tabs>
        <w:autoSpaceDE w:val="0"/>
        <w:autoSpaceDN w:val="0"/>
        <w:adjustRightInd w:val="0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ab/>
        <w:t xml:space="preserve">राज्‍य सभा </w:t>
      </w:r>
      <w:r>
        <w:rPr>
          <w:rFonts w:ascii="Mangal" w:hAnsi="Mangal"/>
          <w:b/>
          <w:bCs/>
          <w:cs/>
        </w:rPr>
        <w:tab/>
      </w:r>
    </w:p>
    <w:p w:rsidR="00F5309E" w:rsidRDefault="00F5309E" w:rsidP="00F5309E">
      <w:pPr>
        <w:tabs>
          <w:tab w:val="left" w:pos="3420"/>
          <w:tab w:val="center" w:pos="4680"/>
        </w:tabs>
        <w:autoSpaceDE w:val="0"/>
        <w:autoSpaceDN w:val="0"/>
        <w:adjustRightInd w:val="0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ab/>
      </w:r>
      <w:r>
        <w:rPr>
          <w:rFonts w:ascii="Mangal" w:hAnsi="Mangal"/>
          <w:b/>
          <w:bCs/>
          <w:cs/>
        </w:rPr>
        <w:tab/>
        <w:t>अतारांकित प्रश्‍न सं. 1161</w:t>
      </w:r>
    </w:p>
    <w:p w:rsidR="00F5309E" w:rsidRDefault="00F5309E" w:rsidP="00F5309E">
      <w:pPr>
        <w:tabs>
          <w:tab w:val="center" w:pos="4680"/>
          <w:tab w:val="left" w:pos="6930"/>
        </w:tabs>
        <w:autoSpaceDE w:val="0"/>
        <w:autoSpaceDN w:val="0"/>
        <w:adjustRightInd w:val="0"/>
        <w:rPr>
          <w:rFonts w:ascii="Mangal" w:hAnsi="Mangal"/>
          <w:b/>
          <w:bCs/>
          <w:cs/>
        </w:rPr>
      </w:pPr>
      <w:r>
        <w:rPr>
          <w:rFonts w:ascii="Mangal" w:hAnsi="Mangal"/>
          <w:b/>
          <w:bCs/>
        </w:rPr>
        <w:tab/>
        <w:t>16</w:t>
      </w:r>
      <w:r>
        <w:rPr>
          <w:rFonts w:ascii="Mangal" w:hAnsi="Mangal" w:hint="cs"/>
          <w:b/>
          <w:bCs/>
          <w:cs/>
        </w:rPr>
        <w:t xml:space="preserve"> दिसम्‍बर</w:t>
      </w:r>
      <w:r>
        <w:rPr>
          <w:rFonts w:ascii="Mangal" w:hAnsi="Mangal"/>
          <w:b/>
          <w:bCs/>
        </w:rPr>
        <w:t>,</w:t>
      </w:r>
      <w:r>
        <w:rPr>
          <w:rFonts w:ascii="Mangal" w:hAnsi="Mangal" w:hint="cs"/>
          <w:b/>
          <w:bCs/>
          <w:cs/>
        </w:rPr>
        <w:t xml:space="preserve"> 2013 को उत्‍तर के लिए</w:t>
      </w:r>
    </w:p>
    <w:p w:rsidR="00F5309E" w:rsidRDefault="00F5309E" w:rsidP="00F5309E">
      <w:pPr>
        <w:autoSpaceDE w:val="0"/>
        <w:autoSpaceDN w:val="0"/>
        <w:adjustRightInd w:val="0"/>
        <w:jc w:val="center"/>
        <w:rPr>
          <w:rFonts w:ascii="Mangal" w:hAnsi="Mangal"/>
          <w:szCs w:val="22"/>
        </w:rPr>
      </w:pPr>
    </w:p>
    <w:p w:rsidR="00F5309E" w:rsidRDefault="00F5309E" w:rsidP="00F5309E">
      <w:pPr>
        <w:autoSpaceDE w:val="0"/>
        <w:autoSpaceDN w:val="0"/>
        <w:adjustRightInd w:val="0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खनन कार्यकलाप के अन्तर्गत क्षेत्र</w:t>
      </w:r>
    </w:p>
    <w:p w:rsidR="00F5309E" w:rsidRDefault="00F5309E" w:rsidP="00F5309E">
      <w:pPr>
        <w:autoSpaceDE w:val="0"/>
        <w:autoSpaceDN w:val="0"/>
        <w:adjustRightInd w:val="0"/>
        <w:jc w:val="center"/>
        <w:rPr>
          <w:rFonts w:ascii="Mangal" w:hAnsi="Mangal"/>
          <w:szCs w:val="22"/>
        </w:rPr>
      </w:pPr>
    </w:p>
    <w:p w:rsidR="00F5309E" w:rsidRDefault="00F5309E" w:rsidP="00F5309E">
      <w:pPr>
        <w:autoSpaceDE w:val="0"/>
        <w:autoSpaceDN w:val="0"/>
        <w:adjustRightInd w:val="0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</w:rPr>
        <w:t xml:space="preserve">1161. </w:t>
      </w:r>
      <w:r>
        <w:rPr>
          <w:rFonts w:ascii="Mangal" w:hAnsi="Mangal"/>
          <w:b/>
          <w:bCs/>
          <w:szCs w:val="22"/>
          <w:cs/>
        </w:rPr>
        <w:t xml:space="preserve">श्री अम्बेथ राजन: </w:t>
      </w:r>
    </w:p>
    <w:p w:rsidR="00F5309E" w:rsidRDefault="00F5309E" w:rsidP="00F5309E">
      <w:pPr>
        <w:autoSpaceDE w:val="0"/>
        <w:autoSpaceDN w:val="0"/>
        <w:adjustRightInd w:val="0"/>
        <w:rPr>
          <w:rFonts w:ascii="Mangal" w:hAnsi="Mangal"/>
          <w:szCs w:val="22"/>
        </w:rPr>
      </w:pPr>
    </w:p>
    <w:p w:rsidR="00F5309E" w:rsidRDefault="00F5309E" w:rsidP="00F5309E">
      <w:pPr>
        <w:autoSpaceDE w:val="0"/>
        <w:autoSpaceDN w:val="0"/>
        <w:adjustRightInd w:val="0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 xml:space="preserve">क्या </w:t>
      </w:r>
      <w:r>
        <w:rPr>
          <w:rFonts w:ascii="Mangal" w:hAnsi="Mangal"/>
          <w:b/>
          <w:bCs/>
          <w:szCs w:val="22"/>
          <w:cs/>
        </w:rPr>
        <w:t>खान मंत्री</w:t>
      </w:r>
      <w:r>
        <w:rPr>
          <w:rFonts w:ascii="Mangal" w:hAnsi="Mangal"/>
          <w:szCs w:val="22"/>
          <w:cs/>
        </w:rPr>
        <w:t xml:space="preserve"> यह बताने की कृपा करेंगे कि:</w:t>
      </w:r>
    </w:p>
    <w:p w:rsidR="00F5309E" w:rsidRDefault="00F5309E" w:rsidP="00F5309E">
      <w:pPr>
        <w:autoSpaceDE w:val="0"/>
        <w:autoSpaceDN w:val="0"/>
        <w:adjustRightInd w:val="0"/>
        <w:rPr>
          <w:rFonts w:ascii="Mangal" w:hAnsi="Mangal"/>
          <w:szCs w:val="22"/>
        </w:rPr>
      </w:pPr>
      <w:r>
        <w:rPr>
          <w:rFonts w:ascii="Mangal" w:hAnsi="Mangal"/>
          <w:szCs w:val="22"/>
        </w:rPr>
        <w:t>(</w:t>
      </w:r>
      <w:r>
        <w:rPr>
          <w:rFonts w:ascii="Mangal" w:hAnsi="Mangal"/>
          <w:szCs w:val="22"/>
          <w:cs/>
        </w:rPr>
        <w:t>क)</w:t>
      </w:r>
      <w:r>
        <w:rPr>
          <w:rFonts w:ascii="Mangal" w:hAnsi="Mangal"/>
          <w:szCs w:val="22"/>
        </w:rPr>
        <w:t xml:space="preserve"> 3</w:t>
      </w:r>
      <w:proofErr w:type="gramStart"/>
      <w:r>
        <w:rPr>
          <w:rFonts w:ascii="Mangal" w:hAnsi="Mangal"/>
          <w:szCs w:val="22"/>
        </w:rPr>
        <w:t>,27</w:t>
      </w:r>
      <w:proofErr w:type="gramEnd"/>
      <w:r>
        <w:rPr>
          <w:rFonts w:ascii="Mangal" w:hAnsi="Mangal"/>
          <w:szCs w:val="22"/>
        </w:rPr>
        <w:t xml:space="preserve">, 87,590 </w:t>
      </w:r>
      <w:r>
        <w:rPr>
          <w:rFonts w:ascii="Mangal" w:hAnsi="Mangal"/>
          <w:szCs w:val="22"/>
          <w:cs/>
        </w:rPr>
        <w:t>वर्ग किलोमीटर के कुल क्षेत्र में से कितना क्षेत्र खनन गतिविधियों में शामिल है</w:t>
      </w:r>
      <w:r>
        <w:rPr>
          <w:rFonts w:ascii="Mangal" w:hAnsi="Mangal"/>
          <w:szCs w:val="22"/>
        </w:rPr>
        <w:t>;</w:t>
      </w:r>
    </w:p>
    <w:p w:rsidR="00F5309E" w:rsidRDefault="00F5309E" w:rsidP="00F5309E">
      <w:pPr>
        <w:autoSpaceDE w:val="0"/>
        <w:autoSpaceDN w:val="0"/>
        <w:adjustRightInd w:val="0"/>
        <w:rPr>
          <w:rFonts w:ascii="Mangal" w:hAnsi="Mangal"/>
          <w:szCs w:val="22"/>
        </w:rPr>
      </w:pPr>
      <w:r>
        <w:rPr>
          <w:rFonts w:ascii="Mangal" w:hAnsi="Mangal"/>
          <w:szCs w:val="22"/>
        </w:rPr>
        <w:t>(</w:t>
      </w:r>
      <w:r>
        <w:rPr>
          <w:rFonts w:ascii="Mangal" w:hAnsi="Mangal"/>
          <w:szCs w:val="22"/>
          <w:cs/>
        </w:rPr>
        <w:t>ख) क्या सरकार द्वारा वर्तमान क्षेत्र में वृद्धि किए जाने का विचार है</w:t>
      </w:r>
      <w:r>
        <w:rPr>
          <w:rFonts w:ascii="Mangal" w:hAnsi="Mangal"/>
          <w:szCs w:val="22"/>
        </w:rPr>
        <w:t xml:space="preserve">; </w:t>
      </w:r>
      <w:r>
        <w:rPr>
          <w:rFonts w:ascii="Mangal" w:hAnsi="Mangal"/>
          <w:szCs w:val="22"/>
          <w:cs/>
        </w:rPr>
        <w:t>और</w:t>
      </w:r>
    </w:p>
    <w:p w:rsidR="00F5309E" w:rsidRDefault="00F5309E" w:rsidP="00F5309E">
      <w:pPr>
        <w:rPr>
          <w:rFonts w:ascii="Mangal" w:hAnsi="Mangal"/>
          <w:szCs w:val="22"/>
        </w:rPr>
      </w:pPr>
      <w:r>
        <w:rPr>
          <w:rFonts w:ascii="Mangal" w:hAnsi="Mangal"/>
          <w:szCs w:val="22"/>
        </w:rPr>
        <w:t>(</w:t>
      </w:r>
      <w:r>
        <w:rPr>
          <w:rFonts w:ascii="Mangal" w:hAnsi="Mangal"/>
          <w:szCs w:val="22"/>
          <w:cs/>
        </w:rPr>
        <w:t>ग) यदि हां</w:t>
      </w:r>
      <w:r>
        <w:rPr>
          <w:rFonts w:ascii="Mangal" w:hAnsi="Mangal"/>
          <w:szCs w:val="22"/>
        </w:rPr>
        <w:t xml:space="preserve">, </w:t>
      </w:r>
      <w:r>
        <w:rPr>
          <w:rFonts w:ascii="Mangal" w:hAnsi="Mangal"/>
          <w:szCs w:val="22"/>
          <w:cs/>
        </w:rPr>
        <w:t>तो तत्संबंधी ब्यौरा क्या ह</w:t>
      </w:r>
      <w:proofErr w:type="gramStart"/>
      <w:r>
        <w:rPr>
          <w:rFonts w:ascii="Mangal" w:hAnsi="Mangal"/>
          <w:szCs w:val="22"/>
          <w:cs/>
        </w:rPr>
        <w:t xml:space="preserve">ै </w:t>
      </w:r>
      <w:r>
        <w:rPr>
          <w:rFonts w:ascii="Mangal" w:hAnsi="Mangal"/>
          <w:szCs w:val="22"/>
        </w:rPr>
        <w:t>?</w:t>
      </w:r>
      <w:proofErr w:type="gramEnd"/>
    </w:p>
    <w:p w:rsidR="00F5309E" w:rsidRDefault="00F5309E" w:rsidP="00F5309E">
      <w:pPr>
        <w:rPr>
          <w:rFonts w:ascii="Mangal" w:hAnsi="Mangal"/>
          <w:szCs w:val="22"/>
        </w:rPr>
      </w:pPr>
    </w:p>
    <w:p w:rsidR="00F5309E" w:rsidRDefault="00F5309E" w:rsidP="00F5309E">
      <w:pPr>
        <w:jc w:val="center"/>
        <w:rPr>
          <w:rFonts w:ascii="Mangal" w:hAnsi="Mangal"/>
          <w:b/>
          <w:bCs/>
          <w:u w:val="single"/>
        </w:rPr>
      </w:pPr>
      <w:r>
        <w:rPr>
          <w:rFonts w:ascii="Mangal" w:hAnsi="Mangal"/>
          <w:b/>
          <w:bCs/>
          <w:u w:val="single"/>
          <w:cs/>
        </w:rPr>
        <w:t xml:space="preserve">उत्‍तर </w:t>
      </w:r>
    </w:p>
    <w:p w:rsidR="00F5309E" w:rsidRDefault="00F5309E" w:rsidP="00F5309E">
      <w:pPr>
        <w:autoSpaceDE w:val="0"/>
        <w:autoSpaceDN w:val="0"/>
        <w:adjustRightInd w:val="0"/>
        <w:jc w:val="center"/>
        <w:rPr>
          <w:rFonts w:ascii="Mangal" w:hAnsi="Mangal"/>
          <w:b/>
          <w:bCs/>
          <w:u w:val="single"/>
        </w:rPr>
      </w:pPr>
      <w:r>
        <w:rPr>
          <w:rFonts w:ascii="Mangal" w:hAnsi="Mangal"/>
          <w:b/>
          <w:bCs/>
          <w:u w:val="single"/>
          <w:cs/>
        </w:rPr>
        <w:t>खान मंत्री (श्री दिनशा पटेल)</w:t>
      </w:r>
    </w:p>
    <w:p w:rsidR="00F5309E" w:rsidRDefault="00F5309E" w:rsidP="00F5309E">
      <w:pPr>
        <w:autoSpaceDE w:val="0"/>
        <w:autoSpaceDN w:val="0"/>
        <w:adjustRightInd w:val="0"/>
        <w:jc w:val="center"/>
        <w:rPr>
          <w:rFonts w:ascii="Mangal" w:hAnsi="Mangal"/>
          <w:b/>
          <w:bCs/>
          <w:u w:val="single"/>
        </w:rPr>
      </w:pPr>
    </w:p>
    <w:p w:rsidR="00F5309E" w:rsidRDefault="00F5309E" w:rsidP="00F5309E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>(क) : भारतीय खान ब्‍यूरो द्वारा प्रकाशित भारतीय खनिज वार्षिकी 2011 में उपलब्‍ध सूचना के अनुसार खनन पट्टा क्षेत्र</w:t>
      </w:r>
      <w:r>
        <w:rPr>
          <w:rFonts w:ascii="Mangal" w:hAnsi="Mangal"/>
        </w:rPr>
        <w:t>,</w:t>
      </w:r>
      <w:r>
        <w:rPr>
          <w:rFonts w:ascii="Mangal" w:hAnsi="Mangal" w:hint="cs"/>
          <w:cs/>
        </w:rPr>
        <w:t xml:space="preserve"> जिसे लिग्‍नाइट</w:t>
      </w:r>
      <w:r>
        <w:rPr>
          <w:rFonts w:ascii="Mangal" w:hAnsi="Mangal"/>
        </w:rPr>
        <w:t>,</w:t>
      </w:r>
      <w:r>
        <w:rPr>
          <w:rFonts w:ascii="Mangal" w:hAnsi="Mangal" w:hint="cs"/>
          <w:cs/>
        </w:rPr>
        <w:t xml:space="preserve"> कोयला</w:t>
      </w:r>
      <w:r>
        <w:rPr>
          <w:rFonts w:ascii="Mangal" w:hAnsi="Mangal"/>
        </w:rPr>
        <w:t>,</w:t>
      </w:r>
      <w:r>
        <w:rPr>
          <w:rFonts w:ascii="Mangal" w:hAnsi="Mangal" w:hint="cs"/>
          <w:cs/>
        </w:rPr>
        <w:t xml:space="preserve"> पेट्रोलियम</w:t>
      </w:r>
      <w:r>
        <w:rPr>
          <w:rFonts w:ascii="Mangal" w:hAnsi="Mangal"/>
        </w:rPr>
        <w:t>,</w:t>
      </w:r>
      <w:r>
        <w:rPr>
          <w:rFonts w:ascii="Mangal" w:hAnsi="Mangal" w:hint="cs"/>
          <w:cs/>
        </w:rPr>
        <w:t xml:space="preserve"> प्राकृतिक गैस</w:t>
      </w:r>
      <w:r>
        <w:rPr>
          <w:rFonts w:ascii="Mangal" w:hAnsi="Mangal"/>
        </w:rPr>
        <w:t>,</w:t>
      </w:r>
      <w:r>
        <w:rPr>
          <w:rFonts w:ascii="Mangal" w:hAnsi="Mangal" w:hint="cs"/>
          <w:cs/>
        </w:rPr>
        <w:t xml:space="preserve"> परमाणु खनिजों को छोड़कर 65 धात्‍विक और गैर धात्‍विक खनिजों के लिए  प्रदान किया गया है</w:t>
      </w:r>
      <w:r>
        <w:rPr>
          <w:rFonts w:ascii="Mangal" w:hAnsi="Mangal"/>
        </w:rPr>
        <w:t>,</w:t>
      </w:r>
      <w:r>
        <w:rPr>
          <w:rFonts w:ascii="Mangal" w:hAnsi="Mangal" w:hint="cs"/>
          <w:cs/>
        </w:rPr>
        <w:t xml:space="preserve"> और अन्‍य सभी प्रमुख खनिजों जिसमें देश के 23 राज्‍य शामिल हैं</w:t>
      </w:r>
      <w:r>
        <w:rPr>
          <w:rFonts w:ascii="Mangal" w:hAnsi="Mangal"/>
        </w:rPr>
        <w:t>,</w:t>
      </w:r>
      <w:r>
        <w:rPr>
          <w:rFonts w:ascii="Mangal" w:hAnsi="Mangal" w:hint="cs"/>
          <w:cs/>
        </w:rPr>
        <w:t xml:space="preserve"> दिनांक 31.03.2011 की स्‍थिति के अनुसार 5</w:t>
      </w:r>
      <w:r>
        <w:rPr>
          <w:rFonts w:ascii="Mangal" w:hAnsi="Mangal"/>
        </w:rPr>
        <w:t>,</w:t>
      </w:r>
      <w:r>
        <w:rPr>
          <w:rFonts w:ascii="Mangal" w:hAnsi="Mangal" w:hint="cs"/>
          <w:cs/>
        </w:rPr>
        <w:t>47</w:t>
      </w:r>
      <w:r>
        <w:rPr>
          <w:rFonts w:ascii="Mangal" w:hAnsi="Mangal"/>
        </w:rPr>
        <w:t>,</w:t>
      </w:r>
      <w:r>
        <w:rPr>
          <w:rFonts w:ascii="Mangal" w:hAnsi="Mangal" w:hint="cs"/>
          <w:cs/>
        </w:rPr>
        <w:t xml:space="preserve">814 हैक्‍टेयर है । </w:t>
      </w:r>
    </w:p>
    <w:p w:rsidR="00F5309E" w:rsidRDefault="00F5309E" w:rsidP="00F5309E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 xml:space="preserve"> </w:t>
      </w:r>
    </w:p>
    <w:p w:rsidR="00F5309E" w:rsidRDefault="00F5309E" w:rsidP="00F5309E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>(ख) और (ग) : राज्‍य सरकारें खान और खनिज (विकास और विनियमन) अधिनियम</w:t>
      </w:r>
      <w:r>
        <w:rPr>
          <w:rFonts w:ascii="Mangal" w:hAnsi="Mangal"/>
        </w:rPr>
        <w:t>,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/>
        </w:rPr>
        <w:t>1957,</w:t>
      </w:r>
      <w:r>
        <w:rPr>
          <w:rFonts w:ascii="Mangal" w:hAnsi="Mangal" w:hint="cs"/>
          <w:cs/>
        </w:rPr>
        <w:t xml:space="preserve"> खनिज रियायत नियम</w:t>
      </w:r>
      <w:r>
        <w:rPr>
          <w:rFonts w:ascii="Mangal" w:hAnsi="Mangal"/>
        </w:rPr>
        <w:t>,</w:t>
      </w:r>
      <w:r>
        <w:rPr>
          <w:rFonts w:ascii="Mangal" w:hAnsi="Mangal" w:hint="cs"/>
          <w:cs/>
        </w:rPr>
        <w:t xml:space="preserve"> 1960 और खनिज संरक्षण एवं विकास नियम</w:t>
      </w:r>
      <w:r>
        <w:rPr>
          <w:rFonts w:ascii="Mangal" w:hAnsi="Mangal"/>
        </w:rPr>
        <w:t>,</w:t>
      </w:r>
      <w:r>
        <w:rPr>
          <w:rFonts w:ascii="Mangal" w:hAnsi="Mangal" w:hint="cs"/>
          <w:cs/>
        </w:rPr>
        <w:t xml:space="preserve"> 1988 के प्रावधानों के तहत विभिन्‍न खनिज रियायतें नामत: टोही परमिट</w:t>
      </w:r>
      <w:r>
        <w:rPr>
          <w:rFonts w:ascii="Mangal" w:hAnsi="Mangal"/>
        </w:rPr>
        <w:t>,</w:t>
      </w:r>
      <w:r>
        <w:rPr>
          <w:rFonts w:ascii="Mangal" w:hAnsi="Mangal" w:hint="cs"/>
          <w:cs/>
        </w:rPr>
        <w:t xml:space="preserve"> पूर्वेक्षण अनुज्ञप्‍ति और खनन पट्टा प्रदान करती  हैं । नई खनन रियायतें  प्रदान करने से खनन प्रचालन वाले क्षेत्रों में बढ़ोतरी होगी । चूंकि राज्‍य सरकारें खनन रियायत प्रदान करती है</w:t>
      </w:r>
      <w:r>
        <w:rPr>
          <w:rFonts w:ascii="Mangal" w:hAnsi="Mangal"/>
        </w:rPr>
        <w:t>,</w:t>
      </w:r>
      <w:r>
        <w:rPr>
          <w:rFonts w:ascii="Mangal" w:hAnsi="Mangal" w:hint="cs"/>
          <w:cs/>
        </w:rPr>
        <w:t xml:space="preserve"> इसलिए खनन प्रचालन क्षेत्रों में होने वाली वृद्धि की सूचना का अनुमान नही लगाया जा सकता ।  </w:t>
      </w:r>
    </w:p>
    <w:p w:rsidR="00F5309E" w:rsidRDefault="00F5309E" w:rsidP="00F5309E">
      <w:pPr>
        <w:jc w:val="both"/>
        <w:rPr>
          <w:rFonts w:ascii="Mangal" w:hAnsi="Mangal"/>
        </w:rPr>
      </w:pPr>
    </w:p>
    <w:p w:rsidR="00F5309E" w:rsidRPr="00F5309E" w:rsidRDefault="00F5309E" w:rsidP="00F5309E">
      <w:pPr>
        <w:jc w:val="center"/>
        <w:rPr>
          <w:rFonts w:ascii="Mangal" w:hAnsi="Mangal"/>
        </w:rPr>
      </w:pPr>
      <w:r>
        <w:rPr>
          <w:rFonts w:ascii="Mangal" w:hAnsi="Mangal"/>
          <w:cs/>
        </w:rPr>
        <w:t>***</w:t>
      </w:r>
      <w:r>
        <w:rPr>
          <w:rFonts w:ascii="Mangal" w:hAnsi="Mangal"/>
        </w:rPr>
        <w:t>***</w:t>
      </w:r>
    </w:p>
    <w:p w:rsidR="007224F7" w:rsidRDefault="007224F7"/>
    <w:sectPr w:rsidR="007224F7" w:rsidSect="0083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58" w:rsidRDefault="00241258" w:rsidP="00F5309E">
      <w:r>
        <w:separator/>
      </w:r>
    </w:p>
  </w:endnote>
  <w:endnote w:type="continuationSeparator" w:id="0">
    <w:p w:rsidR="00241258" w:rsidRDefault="00241258" w:rsidP="00F53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2BAA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58" w:rsidRDefault="00241258" w:rsidP="00F5309E">
      <w:r>
        <w:separator/>
      </w:r>
    </w:p>
  </w:footnote>
  <w:footnote w:type="continuationSeparator" w:id="0">
    <w:p w:rsidR="00241258" w:rsidRDefault="00241258" w:rsidP="00F53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9E"/>
    <w:rsid w:val="000104BB"/>
    <w:rsid w:val="000139C2"/>
    <w:rsid w:val="00042D80"/>
    <w:rsid w:val="00061C9D"/>
    <w:rsid w:val="00063E30"/>
    <w:rsid w:val="00074A01"/>
    <w:rsid w:val="00091CA6"/>
    <w:rsid w:val="000A3C95"/>
    <w:rsid w:val="000D3992"/>
    <w:rsid w:val="000F1E23"/>
    <w:rsid w:val="00131306"/>
    <w:rsid w:val="00136983"/>
    <w:rsid w:val="00154157"/>
    <w:rsid w:val="00171951"/>
    <w:rsid w:val="001769BC"/>
    <w:rsid w:val="001A534A"/>
    <w:rsid w:val="001A58A6"/>
    <w:rsid w:val="001D7964"/>
    <w:rsid w:val="00203D8E"/>
    <w:rsid w:val="00215625"/>
    <w:rsid w:val="002224F7"/>
    <w:rsid w:val="00241258"/>
    <w:rsid w:val="00247CB3"/>
    <w:rsid w:val="002562C7"/>
    <w:rsid w:val="002602EE"/>
    <w:rsid w:val="00264831"/>
    <w:rsid w:val="00280576"/>
    <w:rsid w:val="00285459"/>
    <w:rsid w:val="002A243C"/>
    <w:rsid w:val="002B4523"/>
    <w:rsid w:val="002B75C3"/>
    <w:rsid w:val="00301139"/>
    <w:rsid w:val="00305FFB"/>
    <w:rsid w:val="00315010"/>
    <w:rsid w:val="00342B7A"/>
    <w:rsid w:val="00360C61"/>
    <w:rsid w:val="00361B3A"/>
    <w:rsid w:val="00375E64"/>
    <w:rsid w:val="00376594"/>
    <w:rsid w:val="00382B87"/>
    <w:rsid w:val="003923EE"/>
    <w:rsid w:val="003A532A"/>
    <w:rsid w:val="003A563C"/>
    <w:rsid w:val="003F0A0F"/>
    <w:rsid w:val="003F30DD"/>
    <w:rsid w:val="00453FFF"/>
    <w:rsid w:val="00467745"/>
    <w:rsid w:val="004964AC"/>
    <w:rsid w:val="004C3D45"/>
    <w:rsid w:val="00533B72"/>
    <w:rsid w:val="0055427D"/>
    <w:rsid w:val="00570110"/>
    <w:rsid w:val="00570779"/>
    <w:rsid w:val="00571910"/>
    <w:rsid w:val="00576D51"/>
    <w:rsid w:val="00580EF5"/>
    <w:rsid w:val="00592C69"/>
    <w:rsid w:val="005E1B4F"/>
    <w:rsid w:val="005E1DF3"/>
    <w:rsid w:val="00613DB5"/>
    <w:rsid w:val="0061544D"/>
    <w:rsid w:val="00617CE3"/>
    <w:rsid w:val="0062489F"/>
    <w:rsid w:val="00636123"/>
    <w:rsid w:val="00646DBF"/>
    <w:rsid w:val="0064704B"/>
    <w:rsid w:val="006606B8"/>
    <w:rsid w:val="00660DEA"/>
    <w:rsid w:val="00662C07"/>
    <w:rsid w:val="006675C8"/>
    <w:rsid w:val="0067137C"/>
    <w:rsid w:val="00672643"/>
    <w:rsid w:val="00682E03"/>
    <w:rsid w:val="006C51F2"/>
    <w:rsid w:val="006E22E7"/>
    <w:rsid w:val="006F0BBC"/>
    <w:rsid w:val="0071117A"/>
    <w:rsid w:val="0071225A"/>
    <w:rsid w:val="007224F7"/>
    <w:rsid w:val="00731D35"/>
    <w:rsid w:val="00743108"/>
    <w:rsid w:val="00756B72"/>
    <w:rsid w:val="00760890"/>
    <w:rsid w:val="00766EA7"/>
    <w:rsid w:val="0078193A"/>
    <w:rsid w:val="0079736D"/>
    <w:rsid w:val="007A082C"/>
    <w:rsid w:val="00835890"/>
    <w:rsid w:val="00835CFA"/>
    <w:rsid w:val="0085672D"/>
    <w:rsid w:val="008D0398"/>
    <w:rsid w:val="008D5C3B"/>
    <w:rsid w:val="008F7B30"/>
    <w:rsid w:val="00902484"/>
    <w:rsid w:val="00911E6A"/>
    <w:rsid w:val="0091360B"/>
    <w:rsid w:val="00920EBF"/>
    <w:rsid w:val="00925341"/>
    <w:rsid w:val="00947149"/>
    <w:rsid w:val="00960F63"/>
    <w:rsid w:val="009A33F6"/>
    <w:rsid w:val="009B5093"/>
    <w:rsid w:val="009B71EF"/>
    <w:rsid w:val="009C33B0"/>
    <w:rsid w:val="009D1016"/>
    <w:rsid w:val="009D14E4"/>
    <w:rsid w:val="009D1BAB"/>
    <w:rsid w:val="009E06D0"/>
    <w:rsid w:val="00A047DA"/>
    <w:rsid w:val="00A253CB"/>
    <w:rsid w:val="00A36570"/>
    <w:rsid w:val="00A82186"/>
    <w:rsid w:val="00A82240"/>
    <w:rsid w:val="00A9313A"/>
    <w:rsid w:val="00A93913"/>
    <w:rsid w:val="00AB1BA4"/>
    <w:rsid w:val="00AB5E7A"/>
    <w:rsid w:val="00AC2C23"/>
    <w:rsid w:val="00AC3B3D"/>
    <w:rsid w:val="00AC3C1D"/>
    <w:rsid w:val="00AE3DA8"/>
    <w:rsid w:val="00AF105F"/>
    <w:rsid w:val="00AF4361"/>
    <w:rsid w:val="00AF63EC"/>
    <w:rsid w:val="00AF7A2F"/>
    <w:rsid w:val="00B16CD4"/>
    <w:rsid w:val="00B201D1"/>
    <w:rsid w:val="00B32197"/>
    <w:rsid w:val="00B51E18"/>
    <w:rsid w:val="00B52D12"/>
    <w:rsid w:val="00B57447"/>
    <w:rsid w:val="00B81955"/>
    <w:rsid w:val="00B82A74"/>
    <w:rsid w:val="00B86F00"/>
    <w:rsid w:val="00B91E64"/>
    <w:rsid w:val="00BA7EAB"/>
    <w:rsid w:val="00BB0AAF"/>
    <w:rsid w:val="00BB1104"/>
    <w:rsid w:val="00BC0312"/>
    <w:rsid w:val="00BF1CD7"/>
    <w:rsid w:val="00BF27ED"/>
    <w:rsid w:val="00C01881"/>
    <w:rsid w:val="00C1218F"/>
    <w:rsid w:val="00C649B9"/>
    <w:rsid w:val="00C67414"/>
    <w:rsid w:val="00CA1BA5"/>
    <w:rsid w:val="00CB4B13"/>
    <w:rsid w:val="00CF0128"/>
    <w:rsid w:val="00CF4555"/>
    <w:rsid w:val="00D067CE"/>
    <w:rsid w:val="00D06B52"/>
    <w:rsid w:val="00D21260"/>
    <w:rsid w:val="00D33CCB"/>
    <w:rsid w:val="00D600A4"/>
    <w:rsid w:val="00D749DE"/>
    <w:rsid w:val="00D911EB"/>
    <w:rsid w:val="00D9462F"/>
    <w:rsid w:val="00D97F21"/>
    <w:rsid w:val="00DA3EA2"/>
    <w:rsid w:val="00DF4246"/>
    <w:rsid w:val="00E14F55"/>
    <w:rsid w:val="00E25A83"/>
    <w:rsid w:val="00E34F82"/>
    <w:rsid w:val="00E3660C"/>
    <w:rsid w:val="00E77A53"/>
    <w:rsid w:val="00E83548"/>
    <w:rsid w:val="00EA1CB2"/>
    <w:rsid w:val="00EA68BC"/>
    <w:rsid w:val="00EE49F5"/>
    <w:rsid w:val="00EF1807"/>
    <w:rsid w:val="00EF478F"/>
    <w:rsid w:val="00F170C7"/>
    <w:rsid w:val="00F23816"/>
    <w:rsid w:val="00F30C4E"/>
    <w:rsid w:val="00F5309E"/>
    <w:rsid w:val="00F531B0"/>
    <w:rsid w:val="00FB0894"/>
    <w:rsid w:val="00FE4749"/>
    <w:rsid w:val="00FF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9E"/>
    <w:pPr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09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309E"/>
    <w:rPr>
      <w:rFonts w:ascii="Times New Roman" w:eastAsia="Times New Roman" w:hAnsi="Times New Roman" w:cs="Mangal"/>
      <w:sz w:val="24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F5309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5309E"/>
    <w:rPr>
      <w:rFonts w:ascii="Times New Roman" w:eastAsia="Times New Roman" w:hAnsi="Times New Roman"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MINES</dc:creator>
  <cp:keywords/>
  <dc:description/>
  <cp:lastModifiedBy>MINES</cp:lastModifiedBy>
  <cp:revision>2</cp:revision>
  <dcterms:created xsi:type="dcterms:W3CDTF">2013-12-20T06:27:00Z</dcterms:created>
  <dcterms:modified xsi:type="dcterms:W3CDTF">2013-12-20T06:28:00Z</dcterms:modified>
</cp:coreProperties>
</file>