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B8" w:rsidRPr="00333DC3" w:rsidRDefault="005C31B8" w:rsidP="005C31B8">
      <w:pPr>
        <w:spacing w:line="192" w:lineRule="auto"/>
        <w:jc w:val="center"/>
        <w:rPr>
          <w:rFonts w:ascii="DevLys 040 Wide" w:hAnsi="DevLys 040 Wide"/>
          <w:sz w:val="28"/>
        </w:rPr>
      </w:pPr>
      <w:r w:rsidRPr="00333DC3">
        <w:rPr>
          <w:rFonts w:ascii="DevLys 040 Wide" w:hAnsi="DevLys 040 Wide" w:hint="cs"/>
          <w:sz w:val="28"/>
          <w:cs/>
        </w:rPr>
        <w:t>भारत</w:t>
      </w:r>
      <w:r w:rsidRPr="00333DC3">
        <w:rPr>
          <w:rFonts w:ascii="DevLys 040 Wide" w:hAnsi="DevLys 040 Wide"/>
          <w:sz w:val="28"/>
          <w:cs/>
        </w:rPr>
        <w:t xml:space="preserve"> </w:t>
      </w:r>
      <w:r w:rsidRPr="00333DC3">
        <w:rPr>
          <w:rFonts w:ascii="DevLys 040 Wide" w:hAnsi="DevLys 040 Wide" w:hint="cs"/>
          <w:sz w:val="28"/>
          <w:cs/>
        </w:rPr>
        <w:t>सरकार</w:t>
      </w:r>
    </w:p>
    <w:p w:rsidR="005C31B8" w:rsidRPr="00333DC3" w:rsidRDefault="005C31B8" w:rsidP="005C31B8">
      <w:pPr>
        <w:spacing w:line="192" w:lineRule="auto"/>
        <w:jc w:val="center"/>
        <w:rPr>
          <w:rFonts w:ascii="DevLys 040 Wide" w:hAnsi="DevLys 040 Wide"/>
          <w:sz w:val="28"/>
        </w:rPr>
      </w:pPr>
      <w:r w:rsidRPr="00333DC3">
        <w:rPr>
          <w:rFonts w:ascii="DevLys 040 Wide" w:hAnsi="DevLys 040 Wide" w:hint="cs"/>
          <w:sz w:val="28"/>
          <w:cs/>
        </w:rPr>
        <w:t>मानव</w:t>
      </w:r>
      <w:r w:rsidRPr="00333DC3">
        <w:rPr>
          <w:rFonts w:ascii="DevLys 040 Wide" w:hAnsi="DevLys 040 Wide"/>
          <w:sz w:val="28"/>
          <w:cs/>
        </w:rPr>
        <w:t xml:space="preserve"> </w:t>
      </w:r>
      <w:r w:rsidRPr="00333DC3">
        <w:rPr>
          <w:rFonts w:ascii="DevLys 040 Wide" w:hAnsi="DevLys 040 Wide" w:hint="cs"/>
          <w:sz w:val="28"/>
          <w:cs/>
        </w:rPr>
        <w:t>संसाधन</w:t>
      </w:r>
      <w:r w:rsidRPr="00333DC3">
        <w:rPr>
          <w:rFonts w:ascii="DevLys 040 Wide" w:hAnsi="DevLys 040 Wide"/>
          <w:sz w:val="28"/>
          <w:cs/>
        </w:rPr>
        <w:t xml:space="preserve"> </w:t>
      </w:r>
      <w:r w:rsidRPr="00333DC3">
        <w:rPr>
          <w:rFonts w:ascii="DevLys 040 Wide" w:hAnsi="DevLys 040 Wide" w:hint="cs"/>
          <w:sz w:val="28"/>
          <w:cs/>
        </w:rPr>
        <w:t>विकास</w:t>
      </w:r>
      <w:r w:rsidRPr="00333DC3">
        <w:rPr>
          <w:rFonts w:ascii="DevLys 040 Wide" w:hAnsi="DevLys 040 Wide"/>
          <w:sz w:val="28"/>
          <w:cs/>
        </w:rPr>
        <w:t xml:space="preserve"> </w:t>
      </w:r>
      <w:r w:rsidRPr="00333DC3">
        <w:rPr>
          <w:rFonts w:ascii="DevLys 040 Wide" w:hAnsi="DevLys 040 Wide" w:hint="cs"/>
          <w:sz w:val="28"/>
          <w:cs/>
        </w:rPr>
        <w:t>मंत्रालय</w:t>
      </w:r>
    </w:p>
    <w:p w:rsidR="005C31B8" w:rsidRPr="00333DC3" w:rsidRDefault="005C31B8" w:rsidP="005C31B8">
      <w:pPr>
        <w:spacing w:line="192" w:lineRule="auto"/>
        <w:jc w:val="center"/>
        <w:rPr>
          <w:rFonts w:ascii="DevLys 040 Wide" w:hAnsi="DevLys 040 Wide" w:hint="cs"/>
          <w:sz w:val="28"/>
          <w:cs/>
        </w:rPr>
      </w:pPr>
      <w:r w:rsidRPr="00333DC3">
        <w:rPr>
          <w:rFonts w:ascii="DevLys 040 Wide" w:hAnsi="DevLys 040 Wide" w:hint="cs"/>
          <w:sz w:val="28"/>
          <w:cs/>
        </w:rPr>
        <w:t xml:space="preserve">उच्‍चतर‍ शिक्षा विभाग </w:t>
      </w:r>
    </w:p>
    <w:p w:rsidR="005C31B8" w:rsidRPr="00333DC3" w:rsidRDefault="005C31B8" w:rsidP="005C31B8">
      <w:pPr>
        <w:jc w:val="center"/>
        <w:rPr>
          <w:rFonts w:ascii="DevLys 040 Wide" w:hAnsi="DevLys 040 Wide"/>
          <w:sz w:val="18"/>
          <w:szCs w:val="14"/>
        </w:rPr>
      </w:pPr>
    </w:p>
    <w:p w:rsidR="005C31B8" w:rsidRPr="00333DC3" w:rsidRDefault="005C31B8" w:rsidP="005C31B8">
      <w:pPr>
        <w:spacing w:line="192" w:lineRule="auto"/>
        <w:jc w:val="center"/>
        <w:rPr>
          <w:rFonts w:ascii="DevLys 040 Wide" w:hAnsi="DevLys 040 Wide"/>
          <w:b/>
          <w:bCs/>
          <w:sz w:val="28"/>
        </w:rPr>
      </w:pPr>
      <w:r w:rsidRPr="00333DC3">
        <w:rPr>
          <w:rFonts w:ascii="DevLys 040 Wide" w:hAnsi="DevLys 040 Wide" w:hint="cs"/>
          <w:b/>
          <w:bCs/>
          <w:sz w:val="28"/>
          <w:cs/>
        </w:rPr>
        <w:t>राज्‍य</w:t>
      </w:r>
      <w:r w:rsidRPr="00333DC3">
        <w:rPr>
          <w:rFonts w:ascii="DevLys 040 Wide" w:hAnsi="DevLys 040 Wide"/>
          <w:b/>
          <w:bCs/>
          <w:sz w:val="28"/>
          <w:cs/>
        </w:rPr>
        <w:t xml:space="preserve"> </w:t>
      </w:r>
      <w:r w:rsidRPr="00333DC3">
        <w:rPr>
          <w:rFonts w:ascii="DevLys 040 Wide" w:hAnsi="DevLys 040 Wide" w:hint="cs"/>
          <w:b/>
          <w:bCs/>
          <w:sz w:val="28"/>
          <w:cs/>
        </w:rPr>
        <w:t>सभा</w:t>
      </w:r>
    </w:p>
    <w:p w:rsidR="005C31B8" w:rsidRPr="00333DC3" w:rsidRDefault="005C31B8" w:rsidP="005C31B8">
      <w:pPr>
        <w:spacing w:line="192" w:lineRule="auto"/>
        <w:jc w:val="center"/>
        <w:rPr>
          <w:rFonts w:ascii="DevLys 040 Wide" w:hAnsi="DevLys 040 Wide" w:hint="cs"/>
          <w:sz w:val="28"/>
        </w:rPr>
      </w:pPr>
      <w:r w:rsidRPr="00333DC3">
        <w:rPr>
          <w:rFonts w:ascii="DevLys 040 Wide" w:hAnsi="DevLys 040 Wide" w:hint="cs"/>
          <w:sz w:val="28"/>
          <w:cs/>
        </w:rPr>
        <w:t>अतारांकित</w:t>
      </w:r>
      <w:r w:rsidRPr="00333DC3">
        <w:rPr>
          <w:rFonts w:ascii="DevLys 040 Wide" w:hAnsi="DevLys 040 Wide"/>
          <w:sz w:val="28"/>
          <w:cs/>
        </w:rPr>
        <w:t xml:space="preserve"> </w:t>
      </w:r>
      <w:r w:rsidRPr="00333DC3">
        <w:rPr>
          <w:rFonts w:ascii="DevLys 040 Wide" w:hAnsi="DevLys 040 Wide" w:hint="cs"/>
          <w:sz w:val="28"/>
          <w:cs/>
        </w:rPr>
        <w:t>प्रश्‍न संख्या</w:t>
      </w:r>
      <w:r w:rsidRPr="00333DC3">
        <w:rPr>
          <w:rFonts w:ascii="DevLys 040 Wide" w:hAnsi="DevLys 040 Wide"/>
          <w:sz w:val="28"/>
          <w:cs/>
        </w:rPr>
        <w:t xml:space="preserve"> :</w:t>
      </w:r>
      <w:r>
        <w:rPr>
          <w:rFonts w:ascii="DevLys 040 Wide" w:hAnsi="DevLys 040 Wide" w:hint="cs"/>
          <w:sz w:val="28"/>
          <w:cs/>
        </w:rPr>
        <w:t xml:space="preserve"> 1129</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p>
    <w:p w:rsidR="005C31B8" w:rsidRPr="00333DC3" w:rsidRDefault="005C31B8" w:rsidP="005C31B8">
      <w:pPr>
        <w:spacing w:line="192" w:lineRule="auto"/>
        <w:jc w:val="center"/>
        <w:rPr>
          <w:rFonts w:ascii="DevLys 040 Wide" w:hAnsi="DevLys 040 Wide"/>
          <w:sz w:val="28"/>
          <w:cs/>
        </w:rPr>
      </w:pPr>
      <w:r w:rsidRPr="00333DC3">
        <w:rPr>
          <w:rFonts w:ascii="DevLys 040 Wide" w:hAnsi="DevLys 040 Wide" w:hint="cs"/>
          <w:sz w:val="28"/>
          <w:cs/>
        </w:rPr>
        <w:t>उत्तर</w:t>
      </w:r>
      <w:r w:rsidRPr="00333DC3">
        <w:rPr>
          <w:rFonts w:ascii="DevLys 040 Wide" w:hAnsi="DevLys 040 Wide"/>
          <w:sz w:val="28"/>
          <w:cs/>
        </w:rPr>
        <w:t xml:space="preserve"> </w:t>
      </w:r>
      <w:r w:rsidRPr="00333DC3">
        <w:rPr>
          <w:rFonts w:ascii="DevLys 040 Wide" w:hAnsi="DevLys 040 Wide" w:hint="cs"/>
          <w:sz w:val="28"/>
          <w:cs/>
        </w:rPr>
        <w:t>देने</w:t>
      </w:r>
      <w:r w:rsidRPr="00333DC3">
        <w:rPr>
          <w:rFonts w:ascii="DevLys 040 Wide" w:hAnsi="DevLys 040 Wide"/>
          <w:sz w:val="28"/>
          <w:cs/>
        </w:rPr>
        <w:t xml:space="preserve"> </w:t>
      </w:r>
      <w:r w:rsidRPr="00333DC3">
        <w:rPr>
          <w:rFonts w:ascii="DevLys 040 Wide" w:hAnsi="DevLys 040 Wide" w:hint="cs"/>
          <w:sz w:val="28"/>
          <w:cs/>
        </w:rPr>
        <w:t>की</w:t>
      </w:r>
      <w:r w:rsidRPr="00333DC3">
        <w:rPr>
          <w:rFonts w:ascii="DevLys 040 Wide" w:hAnsi="DevLys 040 Wide"/>
          <w:sz w:val="28"/>
          <w:cs/>
        </w:rPr>
        <w:t xml:space="preserve"> </w:t>
      </w:r>
      <w:r w:rsidRPr="00333DC3">
        <w:rPr>
          <w:rFonts w:ascii="DevLys 040 Wide" w:hAnsi="DevLys 040 Wide" w:hint="cs"/>
          <w:sz w:val="28"/>
          <w:cs/>
        </w:rPr>
        <w:t>तारीख</w:t>
      </w:r>
      <w:r w:rsidRPr="00333DC3">
        <w:rPr>
          <w:rFonts w:ascii="DevLys 040 Wide" w:hAnsi="DevLys 040 Wide"/>
          <w:sz w:val="28"/>
          <w:cs/>
        </w:rPr>
        <w:t xml:space="preserve"> : </w:t>
      </w:r>
      <w:r>
        <w:rPr>
          <w:rFonts w:ascii="DevLys 040 Wide" w:hAnsi="DevLys 040 Wide"/>
          <w:sz w:val="28"/>
          <w:cs/>
        </w:rPr>
        <w:t>16</w:t>
      </w:r>
      <w:r w:rsidRPr="00333DC3">
        <w:rPr>
          <w:color w:val="231F20"/>
          <w:cs/>
        </w:rPr>
        <w:t xml:space="preserve"> दिसम्‍बर, 201</w:t>
      </w:r>
      <w:r w:rsidRPr="00333DC3">
        <w:rPr>
          <w:rFonts w:hint="cs"/>
          <w:color w:val="231F20"/>
          <w:cs/>
        </w:rPr>
        <w:t>3</w:t>
      </w:r>
    </w:p>
    <w:p w:rsidR="005C31B8" w:rsidRPr="00333DC3" w:rsidRDefault="005C31B8" w:rsidP="005C31B8">
      <w:pPr>
        <w:rPr>
          <w:rFonts w:ascii="DevLys 040 Wide" w:hAnsi="DevLys 040 Wide" w:hint="cs"/>
          <w:sz w:val="28"/>
        </w:rPr>
      </w:pPr>
    </w:p>
    <w:p w:rsidR="005C31B8" w:rsidRPr="00942844" w:rsidRDefault="005C31B8" w:rsidP="005C31B8">
      <w:pPr>
        <w:autoSpaceDE w:val="0"/>
        <w:autoSpaceDN w:val="0"/>
        <w:adjustRightInd w:val="0"/>
        <w:spacing w:line="192" w:lineRule="auto"/>
        <w:jc w:val="center"/>
        <w:rPr>
          <w:rFonts w:hint="cs"/>
          <w:b/>
          <w:bCs/>
          <w:color w:val="231F20"/>
          <w:sz w:val="28"/>
          <w:szCs w:val="28"/>
        </w:rPr>
      </w:pPr>
      <w:r w:rsidRPr="00942844">
        <w:rPr>
          <w:b/>
          <w:bCs/>
          <w:color w:val="231F20"/>
          <w:sz w:val="28"/>
          <w:szCs w:val="28"/>
          <w:cs/>
        </w:rPr>
        <w:t>सम विश्वविद्यालयों की अधिसूचना रद्द किया</w:t>
      </w:r>
      <w:r w:rsidRPr="00942844">
        <w:rPr>
          <w:rFonts w:hint="cs"/>
          <w:b/>
          <w:bCs/>
          <w:color w:val="231F20"/>
          <w:sz w:val="28"/>
          <w:szCs w:val="28"/>
          <w:cs/>
        </w:rPr>
        <w:t xml:space="preserve"> </w:t>
      </w:r>
      <w:r w:rsidRPr="00942844">
        <w:rPr>
          <w:b/>
          <w:bCs/>
          <w:color w:val="231F20"/>
          <w:sz w:val="28"/>
          <w:szCs w:val="28"/>
          <w:cs/>
        </w:rPr>
        <w:t>जाना</w:t>
      </w:r>
    </w:p>
    <w:p w:rsidR="005C31B8" w:rsidRPr="00942844" w:rsidRDefault="005C31B8" w:rsidP="005C31B8">
      <w:pPr>
        <w:autoSpaceDE w:val="0"/>
        <w:autoSpaceDN w:val="0"/>
        <w:adjustRightInd w:val="0"/>
        <w:spacing w:line="192" w:lineRule="auto"/>
        <w:jc w:val="center"/>
        <w:rPr>
          <w:b/>
          <w:bCs/>
          <w:color w:val="231F20"/>
          <w:sz w:val="14"/>
          <w:szCs w:val="14"/>
          <w:lang w:val="en-IN"/>
        </w:rPr>
      </w:pPr>
    </w:p>
    <w:p w:rsidR="005C31B8" w:rsidRDefault="005C31B8" w:rsidP="005C31B8">
      <w:pPr>
        <w:autoSpaceDE w:val="0"/>
        <w:autoSpaceDN w:val="0"/>
        <w:adjustRightInd w:val="0"/>
        <w:spacing w:line="192" w:lineRule="auto"/>
        <w:jc w:val="both"/>
        <w:rPr>
          <w:rFonts w:hint="cs"/>
          <w:b/>
          <w:bCs/>
          <w:color w:val="231F20"/>
          <w:sz w:val="26"/>
          <w:szCs w:val="26"/>
        </w:rPr>
      </w:pPr>
      <w:r w:rsidRPr="00D40257">
        <w:rPr>
          <w:b/>
          <w:bCs/>
          <w:color w:val="231F20"/>
          <w:sz w:val="26"/>
          <w:szCs w:val="26"/>
          <w:cs/>
        </w:rPr>
        <w:t xml:space="preserve">1129. श्री के॰ एन॰ बालगोपालः </w:t>
      </w:r>
    </w:p>
    <w:p w:rsidR="005C31B8" w:rsidRPr="00942844" w:rsidRDefault="005C31B8" w:rsidP="005C31B8">
      <w:pPr>
        <w:autoSpaceDE w:val="0"/>
        <w:autoSpaceDN w:val="0"/>
        <w:adjustRightInd w:val="0"/>
        <w:spacing w:line="192" w:lineRule="auto"/>
        <w:jc w:val="both"/>
        <w:rPr>
          <w:rFonts w:hint="cs"/>
          <w:b/>
          <w:bCs/>
          <w:color w:val="231F20"/>
          <w:sz w:val="14"/>
          <w:szCs w:val="14"/>
        </w:rPr>
      </w:pPr>
    </w:p>
    <w:p w:rsidR="005C31B8" w:rsidRPr="00DD3C46" w:rsidRDefault="005C31B8" w:rsidP="005C31B8">
      <w:pPr>
        <w:rPr>
          <w:rFonts w:ascii="DevLys 040 Wide" w:hAnsi="DevLys 040 Wide" w:hint="cs"/>
          <w:sz w:val="28"/>
        </w:rPr>
      </w:pPr>
      <w:r>
        <w:rPr>
          <w:rFonts w:ascii="DevLys 040 Wide" w:hAnsi="DevLys 040 Wide" w:hint="cs"/>
          <w:b/>
          <w:bCs/>
          <w:sz w:val="28"/>
          <w:cs/>
        </w:rPr>
        <w:tab/>
      </w:r>
      <w:r w:rsidRPr="00DD3C46">
        <w:rPr>
          <w:rFonts w:ascii="DevLys 040 Wide" w:hAnsi="DevLys 040 Wide"/>
          <w:sz w:val="28"/>
          <w:cs/>
        </w:rPr>
        <w:t>क्या मानव</w:t>
      </w:r>
      <w:r w:rsidRPr="00DD3C46">
        <w:rPr>
          <w:rFonts w:ascii="DevLys 040 Wide" w:hAnsi="DevLys 040 Wide" w:hint="cs"/>
          <w:sz w:val="28"/>
          <w:cs/>
        </w:rPr>
        <w:t xml:space="preserve"> </w:t>
      </w:r>
      <w:r w:rsidRPr="00DD3C46">
        <w:rPr>
          <w:rFonts w:ascii="DevLys 040 Wide" w:hAnsi="DevLys 040 Wide"/>
          <w:sz w:val="28"/>
          <w:cs/>
        </w:rPr>
        <w:t>संसाधन विकास मंत्री यह बताने की कृपा करेंगे किः</w:t>
      </w:r>
    </w:p>
    <w:p w:rsidR="005C31B8" w:rsidRPr="00942844" w:rsidRDefault="005C31B8" w:rsidP="005C31B8">
      <w:pPr>
        <w:rPr>
          <w:rFonts w:ascii="DevLys 040 Wide" w:hAnsi="DevLys 040 Wide" w:hint="cs"/>
          <w:b/>
          <w:bCs/>
          <w:sz w:val="14"/>
          <w:szCs w:val="10"/>
        </w:rPr>
      </w:pPr>
    </w:p>
    <w:p w:rsidR="005C31B8" w:rsidRPr="005D17FD" w:rsidRDefault="005C31B8" w:rsidP="005C31B8">
      <w:pPr>
        <w:autoSpaceDE w:val="0"/>
        <w:autoSpaceDN w:val="0"/>
        <w:adjustRightInd w:val="0"/>
        <w:spacing w:line="192" w:lineRule="auto"/>
        <w:ind w:left="720" w:hanging="720"/>
        <w:jc w:val="both"/>
        <w:rPr>
          <w:color w:val="231F20"/>
        </w:rPr>
      </w:pPr>
      <w:r w:rsidRPr="005D17FD">
        <w:rPr>
          <w:color w:val="231F20"/>
          <w:cs/>
        </w:rPr>
        <w:t xml:space="preserve">(क) </w:t>
      </w:r>
      <w:r>
        <w:rPr>
          <w:rFonts w:hint="cs"/>
          <w:color w:val="231F20"/>
          <w:cs/>
        </w:rPr>
        <w:tab/>
      </w:r>
      <w:r w:rsidRPr="005D17FD">
        <w:rPr>
          <w:color w:val="231F20"/>
          <w:cs/>
        </w:rPr>
        <w:t>क्या सरकार देश में 44 सम</w:t>
      </w:r>
      <w:r>
        <w:rPr>
          <w:rFonts w:hint="cs"/>
          <w:color w:val="231F20"/>
          <w:cs/>
        </w:rPr>
        <w:t xml:space="preserve"> </w:t>
      </w:r>
      <w:r w:rsidRPr="005D17FD">
        <w:rPr>
          <w:color w:val="231F20"/>
          <w:cs/>
        </w:rPr>
        <w:t xml:space="preserve">विश्वविद्यालयों की </w:t>
      </w:r>
      <w:r>
        <w:rPr>
          <w:color w:val="231F20"/>
          <w:cs/>
        </w:rPr>
        <w:t xml:space="preserve">अधिसूचना </w:t>
      </w:r>
      <w:r w:rsidRPr="005D17FD">
        <w:rPr>
          <w:color w:val="231F20"/>
          <w:cs/>
        </w:rPr>
        <w:t>रद्द करने की</w:t>
      </w:r>
      <w:r>
        <w:rPr>
          <w:rFonts w:hint="cs"/>
          <w:color w:val="231F20"/>
          <w:cs/>
        </w:rPr>
        <w:t xml:space="preserve"> </w:t>
      </w:r>
      <w:r w:rsidRPr="005D17FD">
        <w:rPr>
          <w:color w:val="231F20"/>
          <w:cs/>
        </w:rPr>
        <w:t>योजना बना रही है</w:t>
      </w:r>
      <w:r w:rsidRPr="005D17FD">
        <w:rPr>
          <w:color w:val="231F20"/>
        </w:rPr>
        <w:t>;</w:t>
      </w:r>
    </w:p>
    <w:p w:rsidR="005C31B8" w:rsidRPr="005D17FD" w:rsidRDefault="005C31B8" w:rsidP="005C31B8">
      <w:pPr>
        <w:autoSpaceDE w:val="0"/>
        <w:autoSpaceDN w:val="0"/>
        <w:adjustRightInd w:val="0"/>
        <w:spacing w:line="192" w:lineRule="auto"/>
        <w:ind w:left="720" w:hanging="720"/>
        <w:jc w:val="both"/>
        <w:rPr>
          <w:color w:val="231F20"/>
        </w:rPr>
      </w:pPr>
      <w:r w:rsidRPr="005D17FD">
        <w:rPr>
          <w:color w:val="231F20"/>
          <w:cs/>
        </w:rPr>
        <w:t xml:space="preserve">(ख) </w:t>
      </w:r>
      <w:r>
        <w:rPr>
          <w:rFonts w:hint="cs"/>
          <w:color w:val="231F20"/>
          <w:cs/>
        </w:rPr>
        <w:tab/>
      </w:r>
      <w:r w:rsidRPr="005D17FD">
        <w:rPr>
          <w:color w:val="231F20"/>
          <w:cs/>
        </w:rPr>
        <w:t>यदि हां</w:t>
      </w:r>
      <w:r w:rsidRPr="005D17FD">
        <w:rPr>
          <w:color w:val="231F20"/>
        </w:rPr>
        <w:t xml:space="preserve">, </w:t>
      </w:r>
      <w:r w:rsidRPr="005D17FD">
        <w:rPr>
          <w:color w:val="231F20"/>
          <w:cs/>
        </w:rPr>
        <w:t>तो उक्त विश्वविद्यालय</w:t>
      </w:r>
      <w:r>
        <w:rPr>
          <w:rFonts w:hint="cs"/>
          <w:color w:val="231F20"/>
          <w:cs/>
        </w:rPr>
        <w:t xml:space="preserve"> </w:t>
      </w:r>
      <w:r w:rsidRPr="005D17FD">
        <w:rPr>
          <w:color w:val="231F20"/>
          <w:cs/>
        </w:rPr>
        <w:t xml:space="preserve">कौन-कौन से हैं और </w:t>
      </w:r>
      <w:r>
        <w:rPr>
          <w:color w:val="231F20"/>
          <w:cs/>
        </w:rPr>
        <w:t>तत्‍संबंधी</w:t>
      </w:r>
      <w:r w:rsidRPr="005D17FD">
        <w:rPr>
          <w:color w:val="231F20"/>
          <w:cs/>
        </w:rPr>
        <w:t xml:space="preserve"> ब्यौरा क्या है</w:t>
      </w:r>
      <w:r w:rsidRPr="005D17FD">
        <w:rPr>
          <w:color w:val="231F20"/>
        </w:rPr>
        <w:t xml:space="preserve">; </w:t>
      </w:r>
      <w:r w:rsidRPr="005D17FD">
        <w:rPr>
          <w:color w:val="231F20"/>
          <w:cs/>
        </w:rPr>
        <w:t>और</w:t>
      </w:r>
    </w:p>
    <w:p w:rsidR="005C31B8" w:rsidRPr="005D17FD" w:rsidRDefault="005C31B8" w:rsidP="005C31B8">
      <w:pPr>
        <w:autoSpaceDE w:val="0"/>
        <w:autoSpaceDN w:val="0"/>
        <w:adjustRightInd w:val="0"/>
        <w:spacing w:line="192" w:lineRule="auto"/>
        <w:ind w:left="720" w:hanging="720"/>
        <w:jc w:val="both"/>
        <w:rPr>
          <w:color w:val="231F20"/>
        </w:rPr>
      </w:pPr>
      <w:r w:rsidRPr="005D17FD">
        <w:rPr>
          <w:color w:val="231F20"/>
          <w:cs/>
        </w:rPr>
        <w:t xml:space="preserve">(ग) </w:t>
      </w:r>
      <w:r>
        <w:rPr>
          <w:rFonts w:hint="cs"/>
          <w:color w:val="231F20"/>
          <w:cs/>
        </w:rPr>
        <w:tab/>
      </w:r>
      <w:r w:rsidRPr="005D17FD">
        <w:rPr>
          <w:color w:val="231F20"/>
          <w:cs/>
        </w:rPr>
        <w:t>उक्त संस्थाओं के छात्रों के भविष्य पर</w:t>
      </w:r>
      <w:r>
        <w:rPr>
          <w:rFonts w:hint="cs"/>
          <w:color w:val="231F20"/>
          <w:cs/>
        </w:rPr>
        <w:t xml:space="preserve"> </w:t>
      </w:r>
      <w:r w:rsidRPr="005D17FD">
        <w:rPr>
          <w:color w:val="231F20"/>
          <w:cs/>
        </w:rPr>
        <w:t>कोई प्रतिकूल प्रभाव न पड़े यह सुनिश्चित करने</w:t>
      </w:r>
      <w:r>
        <w:rPr>
          <w:rFonts w:hint="cs"/>
          <w:color w:val="231F20"/>
          <w:cs/>
        </w:rPr>
        <w:t xml:space="preserve"> </w:t>
      </w:r>
      <w:r w:rsidRPr="005D17FD">
        <w:rPr>
          <w:color w:val="231F20"/>
          <w:cs/>
        </w:rPr>
        <w:t>के लिए क्या-क्या उपाय किए गए हैं</w:t>
      </w:r>
      <w:r w:rsidRPr="005D17FD">
        <w:rPr>
          <w:color w:val="231F20"/>
        </w:rPr>
        <w:t>?</w:t>
      </w:r>
    </w:p>
    <w:p w:rsidR="005C31B8" w:rsidRPr="00333DC3" w:rsidRDefault="005C31B8" w:rsidP="005C31B8">
      <w:pPr>
        <w:jc w:val="center"/>
        <w:rPr>
          <w:rFonts w:ascii="DevLys 040 Wide" w:hAnsi="DevLys 040 Wide"/>
          <w:b/>
          <w:bCs/>
          <w:sz w:val="30"/>
          <w:szCs w:val="30"/>
        </w:rPr>
      </w:pPr>
      <w:r w:rsidRPr="00333DC3">
        <w:rPr>
          <w:rFonts w:ascii="DevLys 040 Wide" w:hAnsi="DevLys 040 Wide" w:hint="cs"/>
          <w:b/>
          <w:bCs/>
          <w:sz w:val="30"/>
          <w:szCs w:val="30"/>
          <w:cs/>
        </w:rPr>
        <w:t>उत्तर</w:t>
      </w:r>
    </w:p>
    <w:p w:rsidR="005C31B8" w:rsidRPr="00333DC3" w:rsidRDefault="005C31B8" w:rsidP="005C31B8">
      <w:pPr>
        <w:spacing w:line="192" w:lineRule="auto"/>
        <w:jc w:val="center"/>
        <w:rPr>
          <w:rFonts w:ascii="DevLys 040 Wide" w:hAnsi="DevLys 040 Wide"/>
          <w:b/>
          <w:bCs/>
          <w:sz w:val="26"/>
          <w:szCs w:val="26"/>
        </w:rPr>
      </w:pPr>
      <w:r>
        <w:rPr>
          <w:rFonts w:ascii="DevLys 040 Wide" w:hAnsi="DevLys 040 Wide" w:hint="cs"/>
          <w:b/>
          <w:bCs/>
          <w:sz w:val="26"/>
          <w:szCs w:val="26"/>
          <w:cs/>
        </w:rPr>
        <w:t xml:space="preserve">मानव संसाधन विकास मंत्रालय में राज्‍यमंत्री </w:t>
      </w:r>
    </w:p>
    <w:p w:rsidR="005C31B8" w:rsidRDefault="005C31B8" w:rsidP="005C31B8">
      <w:pPr>
        <w:spacing w:line="192" w:lineRule="auto"/>
        <w:jc w:val="center"/>
        <w:rPr>
          <w:rFonts w:ascii="DevLys 040 Wide" w:hAnsi="DevLys 040 Wide" w:hint="cs"/>
          <w:b/>
          <w:bCs/>
          <w:sz w:val="26"/>
          <w:szCs w:val="26"/>
        </w:rPr>
      </w:pPr>
      <w:r w:rsidRPr="00333DC3">
        <w:rPr>
          <w:rFonts w:ascii="DevLys 040 Wide" w:hAnsi="DevLys 040 Wide" w:hint="cs"/>
          <w:b/>
          <w:bCs/>
          <w:sz w:val="26"/>
          <w:szCs w:val="26"/>
          <w:cs/>
        </w:rPr>
        <w:t>(</w:t>
      </w:r>
      <w:r w:rsidRPr="00333DC3">
        <w:rPr>
          <w:rFonts w:ascii="DevLys 040 Wide" w:hAnsi="DevLys 040 Wide"/>
          <w:b/>
          <w:bCs/>
          <w:sz w:val="26"/>
          <w:szCs w:val="26"/>
          <w:cs/>
        </w:rPr>
        <w:t>डा.</w:t>
      </w:r>
      <w:r w:rsidRPr="00333DC3">
        <w:rPr>
          <w:rFonts w:ascii="DevLys 040 Wide" w:hAnsi="DevLys 040 Wide" w:hint="cs"/>
          <w:b/>
          <w:bCs/>
          <w:sz w:val="26"/>
          <w:szCs w:val="26"/>
          <w:cs/>
        </w:rPr>
        <w:t xml:space="preserve"> शशि थरूर)</w:t>
      </w:r>
    </w:p>
    <w:p w:rsidR="005C31B8" w:rsidRPr="00333DC3" w:rsidRDefault="005C31B8" w:rsidP="005C31B8">
      <w:pPr>
        <w:spacing w:line="192" w:lineRule="auto"/>
        <w:jc w:val="center"/>
        <w:rPr>
          <w:rFonts w:ascii="DevLys 040 Wide" w:hAnsi="DevLys 040 Wide" w:hint="cs"/>
          <w:b/>
          <w:bCs/>
          <w:sz w:val="26"/>
          <w:szCs w:val="26"/>
          <w:cs/>
        </w:rPr>
      </w:pPr>
    </w:p>
    <w:p w:rsidR="005C31B8" w:rsidRDefault="005C31B8" w:rsidP="005C31B8">
      <w:pPr>
        <w:jc w:val="both"/>
        <w:rPr>
          <w:rFonts w:hint="cs"/>
        </w:rPr>
      </w:pPr>
      <w:r w:rsidRPr="003465A4">
        <w:rPr>
          <w:rFonts w:hint="cs"/>
          <w:b/>
          <w:bCs/>
          <w:cs/>
        </w:rPr>
        <w:t xml:space="preserve">(क) और </w:t>
      </w:r>
      <w:r w:rsidRPr="003465A4">
        <w:rPr>
          <w:b/>
          <w:bCs/>
        </w:rPr>
        <w:t>(</w:t>
      </w:r>
      <w:r w:rsidRPr="003465A4">
        <w:rPr>
          <w:rFonts w:hint="cs"/>
          <w:b/>
          <w:bCs/>
          <w:cs/>
        </w:rPr>
        <w:t>ख</w:t>
      </w:r>
      <w:r w:rsidRPr="003465A4">
        <w:rPr>
          <w:b/>
          <w:bCs/>
          <w:cs/>
        </w:rPr>
        <w:t>)</w:t>
      </w:r>
      <w:r w:rsidRPr="003465A4">
        <w:rPr>
          <w:rFonts w:hint="cs"/>
          <w:b/>
          <w:bCs/>
          <w:cs/>
        </w:rPr>
        <w:t xml:space="preserve"> :</w:t>
      </w:r>
      <w:r>
        <w:rPr>
          <w:rFonts w:hint="cs"/>
          <w:cs/>
        </w:rPr>
        <w:t xml:space="preserve"> जी</w:t>
      </w:r>
      <w:r>
        <w:rPr>
          <w:rFonts w:hint="cs"/>
        </w:rPr>
        <w:t>,</w:t>
      </w:r>
      <w:r>
        <w:rPr>
          <w:rFonts w:hint="cs"/>
          <w:cs/>
        </w:rPr>
        <w:t xml:space="preserve"> हां। सम विश्‍वविद्यालयों की कुछ संस्‍थाओं में शैक्षिक मानकों के अवमिश्रण के बारे में सामान्‍य अवधारणा के अनुसरण में सरकार ने सम विश्‍वविद्यालय संस्‍थाओं के कार्यकरण और उनकी जारी रहने की वांछनीयता की समीक्षा करने के लिए वर्ष 2009 में विख्‍यात शैक्षिक विशेषज्ञों की एक समिति गठित की थी। इस समिति ने अपनी रिपोर्ट में उन 44 संस्‍थाओं को अनाधिसूचित करने की सिफारिश की थी जो सम विश्‍वविद्यालय का दर्जा पाने के लिए अधिकांश मानदंडों को पूरा करने में असफल रही। तथापि</w:t>
      </w:r>
      <w:r>
        <w:rPr>
          <w:rFonts w:hint="cs"/>
        </w:rPr>
        <w:t>,</w:t>
      </w:r>
      <w:r>
        <w:rPr>
          <w:rFonts w:hint="cs"/>
          <w:cs/>
        </w:rPr>
        <w:t xml:space="preserve"> चूंकि माननीय उच्‍चतम न्‍यायालय ने सरकार को यथा पूर्व स्थिति बनाए रखने हेतु निदेश दिया था</w:t>
      </w:r>
      <w:r>
        <w:rPr>
          <w:rFonts w:hint="cs"/>
        </w:rPr>
        <w:t>,</w:t>
      </w:r>
      <w:r>
        <w:rPr>
          <w:rFonts w:hint="cs"/>
          <w:cs/>
        </w:rPr>
        <w:t xml:space="preserve"> अत: किसी भी सम विश्‍वविद्यालय को अनाधिसूचित नहीं किया गया है। यह मामला इस समय निर्णयाधीन है। इन 44 संस्‍थाओं के नाम </w:t>
      </w:r>
      <w:hyperlink r:id="rId4" w:history="1">
        <w:r w:rsidRPr="000E15A6">
          <w:rPr>
            <w:rStyle w:val="Hyperlink"/>
            <w:lang w:val="en-IN"/>
          </w:rPr>
          <w:t>www.mhrd.gov.in</w:t>
        </w:r>
      </w:hyperlink>
      <w:r>
        <w:rPr>
          <w:rFonts w:hint="cs"/>
          <w:cs/>
        </w:rPr>
        <w:t xml:space="preserve"> पर उपलब्‍ध हैं। </w:t>
      </w:r>
    </w:p>
    <w:p w:rsidR="005C31B8" w:rsidRDefault="005C31B8" w:rsidP="005C31B8">
      <w:pPr>
        <w:jc w:val="both"/>
        <w:rPr>
          <w:rFonts w:hint="cs"/>
        </w:rPr>
      </w:pPr>
    </w:p>
    <w:p w:rsidR="005C31B8" w:rsidRDefault="005C31B8" w:rsidP="005C31B8">
      <w:pPr>
        <w:jc w:val="both"/>
        <w:rPr>
          <w:rFonts w:hint="cs"/>
        </w:rPr>
      </w:pPr>
      <w:r>
        <w:rPr>
          <w:rFonts w:hint="cs"/>
          <w:b/>
          <w:bCs/>
          <w:cs/>
        </w:rPr>
        <w:t xml:space="preserve">(ग) : </w:t>
      </w:r>
      <w:r>
        <w:rPr>
          <w:rFonts w:hint="cs"/>
          <w:cs/>
        </w:rPr>
        <w:t xml:space="preserve">इन 44 सम विश्‍वविद्यालयों में पढ़ रहे छात्रों के हितों की सुरक्षा के लिए उपाय सुझाने हेतु सरकार ने समीक्षा समिति की सिफारिश के कार्यान्‍वयन के संबंध में सरकार को कार्रवाई योजना पर सलाह देने के लिए समीक्षा समिति के सदस्‍यों को ही शामिल करते हुए एक कार्य बल का गठन किया। इस बल ने इन संस्‍थाओं को सात वर्गों में वर्गीकृत किया और प्रत्‍येक वर्ग </w:t>
      </w:r>
      <w:r>
        <w:rPr>
          <w:rFonts w:hint="cs"/>
          <w:cs/>
        </w:rPr>
        <w:lastRenderedPageBreak/>
        <w:t>में छात्रों के हितों की सुरक्षा के लिए संभावित उपाय सुझाए। तथापि</w:t>
      </w:r>
      <w:r>
        <w:rPr>
          <w:rFonts w:hint="cs"/>
        </w:rPr>
        <w:t>,</w:t>
      </w:r>
      <w:r>
        <w:rPr>
          <w:rFonts w:hint="cs"/>
          <w:cs/>
        </w:rPr>
        <w:t xml:space="preserve"> इन 44 सम विश्‍वविद्यालयों के संबंध में उच्‍चतम न्‍यायालय द्वारा यथास्थिति के आदेश को देखते हुए इस रिपोर्ट पर आगे और कोई कार्रवाई नहीं की गई।</w:t>
      </w:r>
    </w:p>
    <w:p w:rsidR="005C31B8" w:rsidRDefault="005C31B8" w:rsidP="005C31B8">
      <w:pPr>
        <w:jc w:val="both"/>
        <w:rPr>
          <w:rFonts w:hint="cs"/>
        </w:rPr>
      </w:pPr>
    </w:p>
    <w:p w:rsidR="005C31B8" w:rsidRPr="00333DC3" w:rsidRDefault="005C31B8" w:rsidP="005C31B8">
      <w:pPr>
        <w:jc w:val="center"/>
      </w:pPr>
      <w:r w:rsidRPr="00333DC3">
        <w:t>*****</w:t>
      </w:r>
    </w:p>
    <w:p w:rsidR="00F32F39" w:rsidRDefault="005C31B8"/>
    <w:sectPr w:rsidR="00F32F39" w:rsidSect="00224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1B8"/>
    <w:rsid w:val="00224456"/>
    <w:rsid w:val="005C31B8"/>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B8"/>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31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r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Company>Hewlett-Packard Company</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2013-12-16T05:22:00Z</dcterms:created>
  <dcterms:modified xsi:type="dcterms:W3CDTF">2013-12-16T05:22:00Z</dcterms:modified>
</cp:coreProperties>
</file>