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505" w:rsidRDefault="00E11505" w:rsidP="00E11505">
      <w:pPr>
        <w:pStyle w:val="NoSpacing"/>
        <w:jc w:val="center"/>
        <w:rPr>
          <w:rFonts w:ascii="Mangal" w:hAnsi="Mangal"/>
          <w:szCs w:val="22"/>
        </w:rPr>
      </w:pPr>
      <w:r>
        <w:rPr>
          <w:rFonts w:ascii="Mangal" w:hAnsi="Mangal"/>
          <w:szCs w:val="22"/>
          <w:cs/>
        </w:rPr>
        <w:t>भारत सरकार</w:t>
      </w:r>
    </w:p>
    <w:p w:rsidR="00E11505" w:rsidRDefault="00E11505" w:rsidP="00E11505">
      <w:pPr>
        <w:pStyle w:val="NoSpacing"/>
        <w:jc w:val="center"/>
        <w:rPr>
          <w:rFonts w:ascii="Mangal" w:hAnsi="Mangal"/>
          <w:szCs w:val="22"/>
        </w:rPr>
      </w:pPr>
      <w:r>
        <w:rPr>
          <w:rFonts w:ascii="Mangal" w:hAnsi="Mangal"/>
          <w:szCs w:val="22"/>
          <w:cs/>
        </w:rPr>
        <w:t>रसायन और उर्वरक मंत्रालय</w:t>
      </w:r>
    </w:p>
    <w:p w:rsidR="00E11505" w:rsidRDefault="00E11505" w:rsidP="00E11505">
      <w:pPr>
        <w:pStyle w:val="NoSpacing"/>
        <w:jc w:val="center"/>
        <w:rPr>
          <w:rFonts w:ascii="Mangal" w:hAnsi="Mangal"/>
          <w:szCs w:val="22"/>
        </w:rPr>
      </w:pPr>
      <w:r>
        <w:rPr>
          <w:rFonts w:ascii="Mangal" w:hAnsi="Mangal"/>
          <w:szCs w:val="22"/>
          <w:cs/>
        </w:rPr>
        <w:t>उर्वरक विभाग</w:t>
      </w:r>
    </w:p>
    <w:p w:rsidR="00E11505" w:rsidRDefault="00E11505" w:rsidP="00E11505">
      <w:pPr>
        <w:pStyle w:val="NoSpacing"/>
        <w:jc w:val="center"/>
        <w:rPr>
          <w:rFonts w:ascii="Mangal" w:hAnsi="Mangal"/>
          <w:szCs w:val="22"/>
        </w:rPr>
      </w:pPr>
    </w:p>
    <w:p w:rsidR="00E11505" w:rsidRDefault="00E11505" w:rsidP="00E11505">
      <w:pPr>
        <w:pStyle w:val="NoSpacing"/>
        <w:jc w:val="center"/>
        <w:rPr>
          <w:rFonts w:ascii="Mangal" w:hAnsi="Mangal"/>
          <w:szCs w:val="22"/>
          <w:cs/>
        </w:rPr>
      </w:pPr>
      <w:r>
        <w:rPr>
          <w:rFonts w:ascii="Mangal" w:hAnsi="Mangal"/>
          <w:szCs w:val="22"/>
          <w:cs/>
        </w:rPr>
        <w:t>राज्‍य सभा</w:t>
      </w:r>
    </w:p>
    <w:p w:rsidR="00E11505" w:rsidRDefault="00E11505" w:rsidP="00E11505">
      <w:pPr>
        <w:pStyle w:val="NoSpacing"/>
        <w:jc w:val="center"/>
        <w:rPr>
          <w:rFonts w:ascii="Mangal" w:hAnsi="Mangal"/>
          <w:szCs w:val="22"/>
        </w:rPr>
      </w:pPr>
      <w:r>
        <w:rPr>
          <w:rFonts w:ascii="Mangal" w:hAnsi="Mangal"/>
          <w:szCs w:val="22"/>
          <w:cs/>
        </w:rPr>
        <w:t>तारांकित प्रश्‍न संख्‍या 2</w:t>
      </w:r>
      <w:r>
        <w:rPr>
          <w:rFonts w:ascii="Mangal" w:hAnsi="Mangal"/>
          <w:szCs w:val="22"/>
        </w:rPr>
        <w:t>3</w:t>
      </w:r>
      <w:r>
        <w:rPr>
          <w:rFonts w:ascii="Mangal" w:hAnsi="Mangal"/>
          <w:szCs w:val="22"/>
          <w:cs/>
        </w:rPr>
        <w:t xml:space="preserve">* </w:t>
      </w:r>
    </w:p>
    <w:p w:rsidR="00E11505" w:rsidRDefault="00E11505" w:rsidP="00E11505">
      <w:pPr>
        <w:pStyle w:val="NoSpacing"/>
        <w:jc w:val="both"/>
        <w:rPr>
          <w:rFonts w:ascii="Mangal" w:hAnsi="Mangal"/>
          <w:szCs w:val="22"/>
        </w:rPr>
      </w:pPr>
    </w:p>
    <w:p w:rsidR="00E11505" w:rsidRDefault="00E11505" w:rsidP="00E11505">
      <w:pPr>
        <w:pStyle w:val="NoSpacing"/>
        <w:jc w:val="center"/>
        <w:rPr>
          <w:rFonts w:ascii="Mangal" w:hAnsi="Mangal"/>
          <w:szCs w:val="22"/>
        </w:rPr>
      </w:pPr>
      <w:r>
        <w:rPr>
          <w:rFonts w:ascii="Mangal" w:hAnsi="Mangal"/>
          <w:szCs w:val="22"/>
          <w:cs/>
        </w:rPr>
        <w:t xml:space="preserve">जिसका उत्‍तर शुक्रवार, </w:t>
      </w:r>
      <w:r>
        <w:rPr>
          <w:rFonts w:ascii="Mangal" w:hAnsi="Mangal"/>
          <w:szCs w:val="22"/>
        </w:rPr>
        <w:t xml:space="preserve">6 </w:t>
      </w:r>
      <w:r>
        <w:rPr>
          <w:rFonts w:ascii="Mangal" w:hAnsi="Mangal"/>
          <w:szCs w:val="22"/>
          <w:cs/>
        </w:rPr>
        <w:t>दिसम्‍बर, 2013/15 अग्रहायण, 1935 (शक) को दिया जाना है।</w:t>
      </w:r>
    </w:p>
    <w:p w:rsidR="00E11505" w:rsidRDefault="00E11505" w:rsidP="00E11505">
      <w:pPr>
        <w:pStyle w:val="NoSpacing"/>
        <w:jc w:val="center"/>
        <w:rPr>
          <w:rFonts w:ascii="Mangal" w:hAnsi="Mangal"/>
          <w:szCs w:val="22"/>
        </w:rPr>
      </w:pPr>
    </w:p>
    <w:p w:rsidR="00E11505" w:rsidRDefault="00E11505" w:rsidP="00E11505">
      <w:pPr>
        <w:pStyle w:val="NoSpacing"/>
        <w:ind w:left="2880" w:hanging="2880"/>
        <w:jc w:val="center"/>
        <w:rPr>
          <w:rFonts w:ascii="Mangal" w:hAnsi="Mangal"/>
          <w:b/>
          <w:bCs/>
          <w:szCs w:val="22"/>
        </w:rPr>
      </w:pPr>
      <w:r>
        <w:rPr>
          <w:rFonts w:ascii="Mangal" w:hAnsi="Mangal"/>
          <w:b/>
          <w:bCs/>
          <w:szCs w:val="22"/>
          <w:cs/>
        </w:rPr>
        <w:t>कृषि-कार्यों के लिए प्रयुक्‍त उर्वरक की मात्रा</w:t>
      </w:r>
    </w:p>
    <w:p w:rsidR="00E11505" w:rsidRDefault="00E11505" w:rsidP="00E11505">
      <w:pPr>
        <w:pStyle w:val="NoSpacing"/>
        <w:ind w:left="2880" w:hanging="2880"/>
        <w:jc w:val="center"/>
        <w:rPr>
          <w:rFonts w:ascii="Mangal" w:hAnsi="Mangal"/>
          <w:szCs w:val="22"/>
        </w:rPr>
      </w:pPr>
      <w:r>
        <w:rPr>
          <w:rFonts w:ascii="Mangal" w:hAnsi="Mangal"/>
          <w:b/>
          <w:bCs/>
          <w:szCs w:val="22"/>
          <w:cs/>
        </w:rPr>
        <w:t xml:space="preserve">  </w:t>
      </w:r>
    </w:p>
    <w:p w:rsidR="00E11505" w:rsidRDefault="00E11505" w:rsidP="00E11505">
      <w:pPr>
        <w:pStyle w:val="NoSpacing"/>
        <w:jc w:val="both"/>
        <w:rPr>
          <w:rFonts w:ascii="Mangal" w:hAnsi="Mangal"/>
          <w:szCs w:val="22"/>
        </w:rPr>
      </w:pPr>
      <w:r>
        <w:rPr>
          <w:rFonts w:ascii="Mangal" w:hAnsi="Mangal"/>
          <w:szCs w:val="22"/>
          <w:cs/>
        </w:rPr>
        <w:t xml:space="preserve">*23. श्री बसावाराज पाटिल:  </w:t>
      </w:r>
    </w:p>
    <w:p w:rsidR="00E11505" w:rsidRDefault="00E11505" w:rsidP="00E11505">
      <w:pPr>
        <w:pStyle w:val="NoSpacing"/>
        <w:jc w:val="both"/>
        <w:rPr>
          <w:rFonts w:ascii="Mangal" w:hAnsi="Mangal"/>
          <w:szCs w:val="22"/>
        </w:rPr>
      </w:pPr>
    </w:p>
    <w:p w:rsidR="00E11505" w:rsidRDefault="00E11505" w:rsidP="00E11505">
      <w:pPr>
        <w:pStyle w:val="NoSpacing"/>
        <w:jc w:val="both"/>
        <w:rPr>
          <w:rFonts w:ascii="Mangal" w:hAnsi="Mangal"/>
          <w:szCs w:val="22"/>
        </w:rPr>
      </w:pPr>
      <w:r>
        <w:rPr>
          <w:rFonts w:ascii="Mangal" w:hAnsi="Mangal"/>
          <w:szCs w:val="22"/>
          <w:cs/>
        </w:rPr>
        <w:t xml:space="preserve">क्‍या रसायन और उर्वरक मंत्री यह बताने की कृपा करेंगे कि: </w:t>
      </w:r>
    </w:p>
    <w:p w:rsidR="00E11505" w:rsidRDefault="00E11505" w:rsidP="00E11505">
      <w:pPr>
        <w:pStyle w:val="NoSpacing"/>
        <w:jc w:val="both"/>
        <w:rPr>
          <w:rFonts w:ascii="Mangal" w:hAnsi="Mangal"/>
          <w:szCs w:val="22"/>
        </w:rPr>
      </w:pPr>
    </w:p>
    <w:p w:rsidR="00E11505" w:rsidRDefault="00E11505" w:rsidP="00E11505">
      <w:pPr>
        <w:pStyle w:val="NoSpacing"/>
        <w:ind w:left="720" w:hanging="720"/>
        <w:jc w:val="both"/>
        <w:rPr>
          <w:rFonts w:ascii="Mangal" w:hAnsi="Mangal"/>
          <w:szCs w:val="22"/>
        </w:rPr>
      </w:pPr>
      <w:r>
        <w:rPr>
          <w:rFonts w:ascii="Mangal" w:hAnsi="Mangal"/>
          <w:szCs w:val="22"/>
          <w:cs/>
        </w:rPr>
        <w:t xml:space="preserve">(क) </w:t>
      </w:r>
      <w:r>
        <w:rPr>
          <w:rFonts w:ascii="Mangal" w:hAnsi="Mangal"/>
          <w:szCs w:val="22"/>
          <w:cs/>
        </w:rPr>
        <w:tab/>
        <w:t>कृषि-कार्यों के लिए रसायन और उर्वरकों का कितनी मात्रा में उपयोग किया गया है;</w:t>
      </w:r>
    </w:p>
    <w:p w:rsidR="00E11505" w:rsidRDefault="00E11505" w:rsidP="00E11505">
      <w:pPr>
        <w:pStyle w:val="NoSpacing"/>
        <w:ind w:left="720" w:hanging="720"/>
        <w:jc w:val="both"/>
        <w:rPr>
          <w:rFonts w:ascii="Mangal" w:hAnsi="Mangal"/>
          <w:szCs w:val="22"/>
        </w:rPr>
      </w:pPr>
      <w:r>
        <w:rPr>
          <w:rFonts w:ascii="Mangal" w:hAnsi="Mangal"/>
          <w:szCs w:val="22"/>
          <w:cs/>
        </w:rPr>
        <w:t>(ख)</w:t>
      </w:r>
      <w:r>
        <w:rPr>
          <w:rFonts w:ascii="Mangal" w:hAnsi="Mangal"/>
          <w:szCs w:val="22"/>
          <w:cs/>
        </w:rPr>
        <w:tab/>
        <w:t>पिछले तीन वर्षों के दौरान क्रमश: भारतीय और विदेशी रासायनिक उर्वरकों के उपयोग का अनुपात कितना-कितना रहा है;</w:t>
      </w:r>
    </w:p>
    <w:p w:rsidR="00E11505" w:rsidRDefault="00E11505" w:rsidP="00E11505">
      <w:pPr>
        <w:pStyle w:val="NoSpacing"/>
        <w:ind w:left="720" w:hanging="720"/>
        <w:jc w:val="both"/>
        <w:rPr>
          <w:rFonts w:ascii="Mangal" w:hAnsi="Mangal"/>
          <w:szCs w:val="22"/>
        </w:rPr>
      </w:pPr>
      <w:r>
        <w:rPr>
          <w:rFonts w:ascii="Mangal" w:hAnsi="Mangal"/>
          <w:szCs w:val="22"/>
          <w:cs/>
        </w:rPr>
        <w:t>(ग)</w:t>
      </w:r>
      <w:r>
        <w:rPr>
          <w:rFonts w:ascii="Mangal" w:hAnsi="Mangal"/>
          <w:szCs w:val="22"/>
          <w:cs/>
        </w:rPr>
        <w:tab/>
        <w:t>सरकार वित्‍तीय-भार में कमी करने तथा कृषि में भारतीय पद्धति को प्रोत्‍साहित करने हेतु क्‍या  कार्यवाही कर रही है; और</w:t>
      </w:r>
    </w:p>
    <w:p w:rsidR="00E11505" w:rsidRDefault="00E11505" w:rsidP="00E11505">
      <w:pPr>
        <w:pStyle w:val="NoSpacing"/>
        <w:ind w:left="720" w:hanging="720"/>
        <w:jc w:val="both"/>
        <w:rPr>
          <w:rFonts w:ascii="Mangal" w:hAnsi="Mangal"/>
          <w:szCs w:val="22"/>
        </w:rPr>
      </w:pPr>
      <w:r>
        <w:rPr>
          <w:rFonts w:ascii="Mangal" w:hAnsi="Mangal"/>
          <w:szCs w:val="22"/>
          <w:cs/>
        </w:rPr>
        <w:t>(घ)</w:t>
      </w:r>
      <w:r>
        <w:rPr>
          <w:rFonts w:ascii="Mangal" w:hAnsi="Mangal"/>
          <w:szCs w:val="22"/>
          <w:cs/>
        </w:rPr>
        <w:tab/>
        <w:t>सरकार द्वारा इस प्रयोजनार्थ कितनी राजसहायता प्रदान की गई है</w:t>
      </w:r>
      <w:r>
        <w:rPr>
          <w:rFonts w:ascii="Mangal" w:hAnsi="Mangal"/>
          <w:szCs w:val="22"/>
        </w:rPr>
        <w:t xml:space="preserve">? </w:t>
      </w:r>
    </w:p>
    <w:p w:rsidR="00E11505" w:rsidRDefault="00E11505" w:rsidP="00E11505">
      <w:pPr>
        <w:pStyle w:val="NoSpacing"/>
        <w:ind w:left="3600" w:firstLine="720"/>
        <w:jc w:val="both"/>
        <w:rPr>
          <w:rFonts w:ascii="Mangal" w:hAnsi="Mangal"/>
          <w:b/>
          <w:bCs/>
          <w:szCs w:val="22"/>
        </w:rPr>
      </w:pPr>
      <w:r>
        <w:rPr>
          <w:rFonts w:ascii="Mangal" w:hAnsi="Mangal"/>
          <w:b/>
          <w:bCs/>
          <w:szCs w:val="22"/>
          <w:cs/>
        </w:rPr>
        <w:t>उत्‍तर</w:t>
      </w:r>
    </w:p>
    <w:p w:rsidR="00E11505" w:rsidRDefault="00E11505" w:rsidP="00E11505">
      <w:pPr>
        <w:pStyle w:val="NoSpacing"/>
        <w:jc w:val="both"/>
        <w:rPr>
          <w:rFonts w:ascii="Mangal" w:hAnsi="Mangal"/>
          <w:b/>
          <w:bCs/>
          <w:szCs w:val="22"/>
          <w:u w:val="single"/>
          <w:cs/>
        </w:rPr>
      </w:pPr>
    </w:p>
    <w:p w:rsidR="00E11505" w:rsidRDefault="00E11505" w:rsidP="00E11505">
      <w:pPr>
        <w:pStyle w:val="NoSpacing"/>
        <w:jc w:val="center"/>
        <w:rPr>
          <w:rFonts w:ascii="Calibri" w:hAnsi="Calibri"/>
          <w:b/>
          <w:bCs/>
          <w:szCs w:val="22"/>
        </w:rPr>
      </w:pPr>
      <w:r>
        <w:rPr>
          <w:b/>
          <w:bCs/>
          <w:szCs w:val="22"/>
          <w:cs/>
        </w:rPr>
        <w:t>रसायन और उर्वरक मंत्रालय में राज्‍य मंत्री (स्‍वतंत्र प्रभार) तथा सांख्यिकी और कार्यक्रम कार्यान्‍वयन मंत्रालय में राज्‍य मंत्री (स्‍वतंत्र प्रभार) (श्री श्रीकांत कुमार जेना)</w:t>
      </w:r>
    </w:p>
    <w:p w:rsidR="00E11505" w:rsidRDefault="00E11505" w:rsidP="00E11505">
      <w:pPr>
        <w:pStyle w:val="NoSpacing"/>
        <w:jc w:val="both"/>
        <w:rPr>
          <w:b/>
          <w:bCs/>
          <w:szCs w:val="22"/>
        </w:rPr>
      </w:pPr>
    </w:p>
    <w:p w:rsidR="00E11505" w:rsidRDefault="00E11505" w:rsidP="00E11505">
      <w:pPr>
        <w:pStyle w:val="NoSpacing"/>
        <w:jc w:val="both"/>
        <w:rPr>
          <w:szCs w:val="22"/>
        </w:rPr>
      </w:pPr>
      <w:r>
        <w:rPr>
          <w:b/>
          <w:bCs/>
          <w:szCs w:val="22"/>
          <w:cs/>
        </w:rPr>
        <w:t>(क) से (घ):</w:t>
      </w:r>
      <w:r>
        <w:rPr>
          <w:b/>
          <w:bCs/>
          <w:szCs w:val="22"/>
          <w:cs/>
        </w:rPr>
        <w:tab/>
      </w:r>
      <w:r>
        <w:rPr>
          <w:szCs w:val="22"/>
          <w:cs/>
        </w:rPr>
        <w:t>एक विवरण सभा पटल पर रख दिया गया है।</w:t>
      </w:r>
    </w:p>
    <w:p w:rsidR="00E11505" w:rsidRDefault="00E11505" w:rsidP="00E11505">
      <w:pPr>
        <w:pStyle w:val="NoSpacing"/>
        <w:jc w:val="center"/>
        <w:rPr>
          <w:szCs w:val="22"/>
        </w:rPr>
      </w:pPr>
      <w:r>
        <w:rPr>
          <w:szCs w:val="22"/>
          <w:cs/>
        </w:rPr>
        <w:t>*****</w:t>
      </w:r>
    </w:p>
    <w:p w:rsidR="00E11505" w:rsidRDefault="00E11505" w:rsidP="00E11505">
      <w:pPr>
        <w:pStyle w:val="NoSpacing"/>
        <w:jc w:val="center"/>
        <w:rPr>
          <w:szCs w:val="22"/>
        </w:rPr>
      </w:pPr>
    </w:p>
    <w:p w:rsidR="00E11505" w:rsidRDefault="00E11505" w:rsidP="00E11505">
      <w:pPr>
        <w:pStyle w:val="NoSpacing"/>
        <w:jc w:val="center"/>
        <w:rPr>
          <w:szCs w:val="22"/>
        </w:rPr>
      </w:pPr>
      <w:r>
        <w:rPr>
          <w:szCs w:val="22"/>
          <w:cs/>
        </w:rPr>
        <w:br w:type="page"/>
      </w:r>
      <w:r>
        <w:rPr>
          <w:szCs w:val="22"/>
          <w:cs/>
        </w:rPr>
        <w:lastRenderedPageBreak/>
        <w:t xml:space="preserve">-2- </w:t>
      </w:r>
    </w:p>
    <w:p w:rsidR="00E11505" w:rsidRDefault="00E11505" w:rsidP="00E11505">
      <w:pPr>
        <w:pStyle w:val="NoSpacing"/>
        <w:jc w:val="center"/>
        <w:rPr>
          <w:szCs w:val="22"/>
        </w:rPr>
      </w:pPr>
    </w:p>
    <w:p w:rsidR="00E11505" w:rsidRDefault="00E11505" w:rsidP="00E11505">
      <w:pPr>
        <w:pStyle w:val="NoSpacing"/>
        <w:jc w:val="both"/>
        <w:rPr>
          <w:rFonts w:ascii="Mangal" w:hAnsi="Mangal"/>
          <w:b/>
          <w:bCs/>
          <w:szCs w:val="22"/>
        </w:rPr>
      </w:pPr>
      <w:r>
        <w:rPr>
          <w:rFonts w:ascii="Mangal" w:hAnsi="Mangal"/>
          <w:b/>
          <w:bCs/>
          <w:szCs w:val="22"/>
        </w:rPr>
        <w:t>‘</w:t>
      </w:r>
      <w:r>
        <w:rPr>
          <w:rFonts w:ascii="Mangal" w:hAnsi="Mangal"/>
          <w:b/>
          <w:bCs/>
          <w:szCs w:val="22"/>
          <w:cs/>
        </w:rPr>
        <w:t xml:space="preserve">कृषि-कार्यों के लिए प्रयुक्‍त उर्वरक की मात्रा' </w:t>
      </w:r>
      <w:r>
        <w:rPr>
          <w:b/>
          <w:bCs/>
          <w:szCs w:val="22"/>
          <w:cs/>
        </w:rPr>
        <w:t>के संबंध में दिनांक 06.12.2013 को उत्‍तर दिए जाने वाले राज्‍य सभा तारांकित प्रश्‍न सं.23</w:t>
      </w:r>
      <w:r>
        <w:rPr>
          <w:b/>
          <w:bCs/>
          <w:szCs w:val="22"/>
        </w:rPr>
        <w:t>*</w:t>
      </w:r>
      <w:r>
        <w:rPr>
          <w:b/>
          <w:bCs/>
          <w:szCs w:val="22"/>
          <w:cs/>
        </w:rPr>
        <w:t xml:space="preserve"> के भाग (क) से (घ) के उत्‍तर में उल्लिखित विवरण। </w:t>
      </w:r>
    </w:p>
    <w:p w:rsidR="00E11505" w:rsidRDefault="00E11505" w:rsidP="00E11505">
      <w:pPr>
        <w:pStyle w:val="NoSpacing"/>
        <w:jc w:val="both"/>
        <w:rPr>
          <w:rFonts w:ascii="Mangal" w:hAnsi="Mangal"/>
          <w:b/>
          <w:bCs/>
          <w:szCs w:val="22"/>
        </w:rPr>
      </w:pPr>
    </w:p>
    <w:p w:rsidR="00E11505" w:rsidRDefault="00E11505" w:rsidP="00E11505">
      <w:pPr>
        <w:pStyle w:val="NoSpacing"/>
        <w:tabs>
          <w:tab w:val="left" w:pos="1410"/>
        </w:tabs>
        <w:jc w:val="center"/>
        <w:rPr>
          <w:rFonts w:ascii="Calibri" w:hAnsi="Calibri"/>
          <w:b/>
          <w:bCs/>
          <w:szCs w:val="22"/>
        </w:rPr>
      </w:pPr>
      <w:r>
        <w:rPr>
          <w:b/>
          <w:bCs/>
          <w:szCs w:val="22"/>
        </w:rPr>
        <w:t>*****</w:t>
      </w:r>
    </w:p>
    <w:p w:rsidR="00E11505" w:rsidRDefault="00E11505" w:rsidP="00E11505"/>
    <w:p w:rsidR="00E11505" w:rsidRDefault="00E11505" w:rsidP="00E11505">
      <w:pPr>
        <w:pStyle w:val="NoSpacing"/>
        <w:jc w:val="both"/>
        <w:rPr>
          <w:rFonts w:ascii="Mangal" w:hAnsi="Mangal"/>
          <w:szCs w:val="22"/>
        </w:rPr>
      </w:pPr>
      <w:r>
        <w:rPr>
          <w:rFonts w:ascii="Mangal" w:hAnsi="Mangal"/>
          <w:b/>
          <w:bCs/>
          <w:szCs w:val="22"/>
          <w:cs/>
        </w:rPr>
        <w:t>(क):</w:t>
      </w:r>
      <w:r>
        <w:rPr>
          <w:rFonts w:ascii="Mangal" w:hAnsi="Mangal"/>
          <w:szCs w:val="22"/>
          <w:cs/>
        </w:rPr>
        <w:tab/>
        <w:t>2012-13 के दौरान रसायनों (रासायनिक कीटनाशक) की वास्‍तविक खपत लगभग 56 हजार मी.टन थी। 2013-14 के लिए आकलित मांग लगभग 65 हजार मी.टन है।</w:t>
      </w:r>
    </w:p>
    <w:p w:rsidR="00E11505" w:rsidRDefault="00E11505" w:rsidP="00E11505">
      <w:pPr>
        <w:pStyle w:val="NoSpacing"/>
        <w:jc w:val="both"/>
        <w:rPr>
          <w:rFonts w:ascii="Mangal" w:hAnsi="Mangal"/>
          <w:szCs w:val="22"/>
        </w:rPr>
      </w:pPr>
      <w:r>
        <w:rPr>
          <w:rFonts w:ascii="Mangal" w:hAnsi="Mangal"/>
          <w:szCs w:val="22"/>
          <w:cs/>
        </w:rPr>
        <w:tab/>
        <w:t>2012-13 और 2013-14 (अक्‍तूबर 2013 तक) के दौरान रासायनिक उर्वरकों (यूरिया, डीएपी, एमओपी और एनपीके) की बिक्री (खपत) का ब्‍यौरा इस प्रकार है:</w:t>
      </w:r>
      <w:r>
        <w:rPr>
          <w:rFonts w:ascii="Mangal" w:hAnsi="Mangal"/>
          <w:szCs w:val="22"/>
          <w:cs/>
        </w:rPr>
        <w:tab/>
      </w:r>
      <w:r>
        <w:rPr>
          <w:rFonts w:ascii="Mangal" w:hAnsi="Mangal"/>
          <w:szCs w:val="22"/>
          <w:cs/>
        </w:rPr>
        <w:tab/>
      </w:r>
      <w:r>
        <w:rPr>
          <w:rFonts w:ascii="Mangal" w:hAnsi="Mangal"/>
          <w:szCs w:val="22"/>
          <w:cs/>
        </w:rPr>
        <w:tab/>
      </w:r>
      <w:r>
        <w:rPr>
          <w:rFonts w:ascii="Mangal" w:hAnsi="Mangal"/>
          <w:szCs w:val="22"/>
          <w:cs/>
        </w:rPr>
        <w:tab/>
      </w:r>
      <w:r>
        <w:rPr>
          <w:rFonts w:ascii="Mangal" w:hAnsi="Mangal"/>
          <w:szCs w:val="22"/>
          <w:cs/>
        </w:rPr>
        <w:tab/>
      </w:r>
      <w:r>
        <w:rPr>
          <w:rFonts w:ascii="Mangal" w:hAnsi="Mangal"/>
          <w:szCs w:val="22"/>
          <w:cs/>
        </w:rPr>
        <w:tab/>
      </w:r>
      <w:r>
        <w:rPr>
          <w:rFonts w:ascii="Mangal" w:hAnsi="Mangal"/>
          <w:szCs w:val="22"/>
          <w:cs/>
        </w:rPr>
        <w:tab/>
      </w:r>
      <w:r>
        <w:rPr>
          <w:rFonts w:ascii="Mangal" w:hAnsi="Mangal"/>
          <w:szCs w:val="22"/>
          <w:cs/>
        </w:rPr>
        <w:tab/>
      </w:r>
      <w:r>
        <w:rPr>
          <w:rFonts w:ascii="Mangal" w:hAnsi="Mangal"/>
          <w:szCs w:val="22"/>
          <w:cs/>
        </w:rPr>
        <w:tab/>
        <w:t xml:space="preserve">   (आंकड़े लाख मी.टन में)</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0"/>
        <w:gridCol w:w="3081"/>
        <w:gridCol w:w="3081"/>
      </w:tblGrid>
      <w:tr w:rsidR="00E11505" w:rsidTr="00030042">
        <w:tc>
          <w:tcPr>
            <w:tcW w:w="3080" w:type="dxa"/>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pStyle w:val="NoSpacing"/>
              <w:jc w:val="center"/>
              <w:rPr>
                <w:rFonts w:ascii="Mangal" w:hAnsi="Mangal"/>
                <w:b/>
                <w:bCs/>
                <w:szCs w:val="22"/>
              </w:rPr>
            </w:pPr>
            <w:r>
              <w:rPr>
                <w:rFonts w:ascii="Mangal" w:hAnsi="Mangal"/>
                <w:b/>
                <w:bCs/>
                <w:szCs w:val="22"/>
                <w:cs/>
              </w:rPr>
              <w:t>उत्‍पाद</w:t>
            </w:r>
          </w:p>
        </w:tc>
        <w:tc>
          <w:tcPr>
            <w:tcW w:w="3081" w:type="dxa"/>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pStyle w:val="NoSpacing"/>
              <w:jc w:val="center"/>
              <w:rPr>
                <w:rFonts w:ascii="Mangal" w:hAnsi="Mangal"/>
                <w:b/>
                <w:bCs/>
                <w:szCs w:val="22"/>
              </w:rPr>
            </w:pPr>
            <w:r>
              <w:rPr>
                <w:rFonts w:ascii="Mangal" w:hAnsi="Mangal"/>
                <w:b/>
                <w:bCs/>
                <w:szCs w:val="22"/>
                <w:cs/>
              </w:rPr>
              <w:t>वर्ष</w:t>
            </w:r>
          </w:p>
        </w:tc>
        <w:tc>
          <w:tcPr>
            <w:tcW w:w="3081" w:type="dxa"/>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pStyle w:val="NoSpacing"/>
              <w:jc w:val="center"/>
              <w:rPr>
                <w:rFonts w:ascii="Mangal" w:hAnsi="Mangal"/>
                <w:b/>
                <w:bCs/>
                <w:szCs w:val="22"/>
              </w:rPr>
            </w:pPr>
            <w:r>
              <w:rPr>
                <w:rFonts w:ascii="Mangal" w:hAnsi="Mangal"/>
                <w:b/>
                <w:bCs/>
                <w:szCs w:val="22"/>
                <w:cs/>
              </w:rPr>
              <w:t>बिक्री</w:t>
            </w:r>
          </w:p>
        </w:tc>
      </w:tr>
      <w:tr w:rsidR="00E11505" w:rsidTr="00030042">
        <w:trPr>
          <w:trHeight w:val="278"/>
        </w:trPr>
        <w:tc>
          <w:tcPr>
            <w:tcW w:w="3080" w:type="dxa"/>
            <w:vMerge w:val="restart"/>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pStyle w:val="NoSpacing"/>
              <w:jc w:val="center"/>
              <w:rPr>
                <w:rFonts w:ascii="Mangal" w:hAnsi="Mangal"/>
                <w:szCs w:val="22"/>
              </w:rPr>
            </w:pPr>
            <w:r>
              <w:rPr>
                <w:rFonts w:ascii="Mangal" w:hAnsi="Mangal"/>
                <w:szCs w:val="22"/>
                <w:cs/>
              </w:rPr>
              <w:t>यूरिया</w:t>
            </w:r>
          </w:p>
        </w:tc>
        <w:tc>
          <w:tcPr>
            <w:tcW w:w="3081" w:type="dxa"/>
            <w:tcBorders>
              <w:top w:val="single" w:sz="4" w:space="0" w:color="auto"/>
              <w:left w:val="single" w:sz="4" w:space="0" w:color="auto"/>
              <w:bottom w:val="single" w:sz="4" w:space="0" w:color="auto"/>
              <w:right w:val="single" w:sz="4" w:space="0" w:color="auto"/>
            </w:tcBorders>
            <w:hideMark/>
          </w:tcPr>
          <w:p w:rsidR="00E11505" w:rsidRDefault="00E11505" w:rsidP="00030042">
            <w:pPr>
              <w:pStyle w:val="NoSpacing"/>
              <w:jc w:val="both"/>
              <w:rPr>
                <w:rFonts w:ascii="Mangal" w:hAnsi="Mangal"/>
                <w:szCs w:val="22"/>
              </w:rPr>
            </w:pPr>
            <w:r>
              <w:rPr>
                <w:rFonts w:ascii="Mangal" w:hAnsi="Mangal"/>
                <w:szCs w:val="22"/>
                <w:cs/>
              </w:rPr>
              <w:t>2012-13</w:t>
            </w:r>
          </w:p>
        </w:tc>
        <w:tc>
          <w:tcPr>
            <w:tcW w:w="3081" w:type="dxa"/>
            <w:tcBorders>
              <w:top w:val="single" w:sz="4" w:space="0" w:color="auto"/>
              <w:left w:val="single" w:sz="4" w:space="0" w:color="auto"/>
              <w:bottom w:val="single" w:sz="4" w:space="0" w:color="auto"/>
              <w:right w:val="single" w:sz="4" w:space="0" w:color="auto"/>
            </w:tcBorders>
            <w:hideMark/>
          </w:tcPr>
          <w:p w:rsidR="00E11505" w:rsidRDefault="00E11505" w:rsidP="00030042">
            <w:pPr>
              <w:pStyle w:val="NoSpacing"/>
              <w:jc w:val="both"/>
              <w:rPr>
                <w:rFonts w:ascii="Mangal" w:hAnsi="Mangal"/>
                <w:szCs w:val="22"/>
              </w:rPr>
            </w:pPr>
            <w:r>
              <w:rPr>
                <w:rFonts w:ascii="Mangal" w:hAnsi="Mangal"/>
                <w:szCs w:val="22"/>
                <w:cs/>
              </w:rPr>
              <w:t>301.6</w:t>
            </w:r>
          </w:p>
        </w:tc>
      </w:tr>
      <w:tr w:rsidR="00E11505" w:rsidTr="00030042">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spacing w:after="0" w:line="240" w:lineRule="auto"/>
              <w:rPr>
                <w:rFonts w:ascii="Mangal" w:hAnsi="Mangal"/>
                <w:szCs w:val="22"/>
                <w:lang w:val="en-IN" w:eastAsia="en-IN"/>
              </w:rPr>
            </w:pPr>
          </w:p>
        </w:tc>
        <w:tc>
          <w:tcPr>
            <w:tcW w:w="3081" w:type="dxa"/>
            <w:tcBorders>
              <w:top w:val="single" w:sz="4" w:space="0" w:color="auto"/>
              <w:left w:val="single" w:sz="4" w:space="0" w:color="auto"/>
              <w:bottom w:val="single" w:sz="4" w:space="0" w:color="auto"/>
              <w:right w:val="single" w:sz="4" w:space="0" w:color="auto"/>
            </w:tcBorders>
            <w:hideMark/>
          </w:tcPr>
          <w:p w:rsidR="00E11505" w:rsidRDefault="00E11505" w:rsidP="00030042">
            <w:pPr>
              <w:pStyle w:val="NoSpacing"/>
              <w:jc w:val="both"/>
              <w:rPr>
                <w:rFonts w:ascii="Mangal" w:hAnsi="Mangal"/>
                <w:szCs w:val="22"/>
              </w:rPr>
            </w:pPr>
            <w:r>
              <w:rPr>
                <w:rFonts w:ascii="Mangal" w:hAnsi="Mangal"/>
                <w:szCs w:val="22"/>
                <w:cs/>
              </w:rPr>
              <w:t>2013-14</w:t>
            </w:r>
          </w:p>
        </w:tc>
        <w:tc>
          <w:tcPr>
            <w:tcW w:w="3081" w:type="dxa"/>
            <w:tcBorders>
              <w:top w:val="single" w:sz="4" w:space="0" w:color="auto"/>
              <w:left w:val="single" w:sz="4" w:space="0" w:color="auto"/>
              <w:bottom w:val="single" w:sz="4" w:space="0" w:color="auto"/>
              <w:right w:val="single" w:sz="4" w:space="0" w:color="auto"/>
            </w:tcBorders>
            <w:hideMark/>
          </w:tcPr>
          <w:p w:rsidR="00E11505" w:rsidRDefault="00E11505" w:rsidP="00030042">
            <w:pPr>
              <w:pStyle w:val="NoSpacing"/>
              <w:jc w:val="both"/>
              <w:rPr>
                <w:rFonts w:ascii="Mangal" w:hAnsi="Mangal"/>
                <w:szCs w:val="22"/>
              </w:rPr>
            </w:pPr>
            <w:r>
              <w:rPr>
                <w:rFonts w:ascii="Mangal" w:hAnsi="Mangal"/>
                <w:szCs w:val="22"/>
                <w:cs/>
              </w:rPr>
              <w:t>173.9</w:t>
            </w:r>
          </w:p>
        </w:tc>
      </w:tr>
      <w:tr w:rsidR="00E11505" w:rsidTr="00030042">
        <w:trPr>
          <w:trHeight w:val="368"/>
        </w:trPr>
        <w:tc>
          <w:tcPr>
            <w:tcW w:w="3080" w:type="dxa"/>
            <w:vMerge w:val="restart"/>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pStyle w:val="NoSpacing"/>
              <w:jc w:val="center"/>
              <w:rPr>
                <w:rFonts w:ascii="Mangal" w:hAnsi="Mangal"/>
                <w:szCs w:val="22"/>
              </w:rPr>
            </w:pPr>
            <w:r>
              <w:rPr>
                <w:rFonts w:ascii="Mangal" w:hAnsi="Mangal"/>
                <w:szCs w:val="22"/>
                <w:cs/>
              </w:rPr>
              <w:t>डीएपी</w:t>
            </w:r>
          </w:p>
        </w:tc>
        <w:tc>
          <w:tcPr>
            <w:tcW w:w="3081" w:type="dxa"/>
            <w:tcBorders>
              <w:top w:val="single" w:sz="4" w:space="0" w:color="auto"/>
              <w:left w:val="single" w:sz="4" w:space="0" w:color="auto"/>
              <w:bottom w:val="single" w:sz="4" w:space="0" w:color="auto"/>
              <w:right w:val="single" w:sz="4" w:space="0" w:color="auto"/>
            </w:tcBorders>
            <w:hideMark/>
          </w:tcPr>
          <w:p w:rsidR="00E11505" w:rsidRDefault="00E11505" w:rsidP="00030042">
            <w:pPr>
              <w:pStyle w:val="NoSpacing"/>
              <w:jc w:val="both"/>
              <w:rPr>
                <w:rFonts w:ascii="Mangal" w:hAnsi="Mangal"/>
                <w:szCs w:val="22"/>
              </w:rPr>
            </w:pPr>
            <w:r>
              <w:rPr>
                <w:rFonts w:ascii="Mangal" w:hAnsi="Mangal"/>
                <w:szCs w:val="22"/>
                <w:cs/>
              </w:rPr>
              <w:t>2012-13</w:t>
            </w:r>
          </w:p>
        </w:tc>
        <w:tc>
          <w:tcPr>
            <w:tcW w:w="3081" w:type="dxa"/>
            <w:tcBorders>
              <w:top w:val="single" w:sz="4" w:space="0" w:color="auto"/>
              <w:left w:val="single" w:sz="4" w:space="0" w:color="auto"/>
              <w:bottom w:val="single" w:sz="4" w:space="0" w:color="auto"/>
              <w:right w:val="single" w:sz="4" w:space="0" w:color="auto"/>
            </w:tcBorders>
            <w:hideMark/>
          </w:tcPr>
          <w:p w:rsidR="00E11505" w:rsidRDefault="00E11505" w:rsidP="00030042">
            <w:pPr>
              <w:pStyle w:val="NoSpacing"/>
              <w:jc w:val="both"/>
              <w:rPr>
                <w:rFonts w:ascii="Mangal" w:hAnsi="Mangal"/>
                <w:szCs w:val="22"/>
              </w:rPr>
            </w:pPr>
            <w:r>
              <w:rPr>
                <w:rFonts w:ascii="Mangal" w:hAnsi="Mangal"/>
                <w:szCs w:val="22"/>
                <w:cs/>
              </w:rPr>
              <w:t>92.2</w:t>
            </w:r>
          </w:p>
        </w:tc>
      </w:tr>
      <w:tr w:rsidR="00E11505" w:rsidTr="00030042">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spacing w:after="0" w:line="240" w:lineRule="auto"/>
              <w:rPr>
                <w:rFonts w:ascii="Mangal" w:hAnsi="Mangal"/>
                <w:szCs w:val="22"/>
                <w:lang w:val="en-IN" w:eastAsia="en-IN"/>
              </w:rPr>
            </w:pPr>
          </w:p>
        </w:tc>
        <w:tc>
          <w:tcPr>
            <w:tcW w:w="3081" w:type="dxa"/>
            <w:tcBorders>
              <w:top w:val="single" w:sz="4" w:space="0" w:color="auto"/>
              <w:left w:val="single" w:sz="4" w:space="0" w:color="auto"/>
              <w:bottom w:val="single" w:sz="4" w:space="0" w:color="auto"/>
              <w:right w:val="single" w:sz="4" w:space="0" w:color="auto"/>
            </w:tcBorders>
            <w:hideMark/>
          </w:tcPr>
          <w:p w:rsidR="00E11505" w:rsidRDefault="00E11505" w:rsidP="00030042">
            <w:pPr>
              <w:pStyle w:val="NoSpacing"/>
              <w:jc w:val="both"/>
              <w:rPr>
                <w:rFonts w:ascii="Mangal" w:hAnsi="Mangal"/>
                <w:szCs w:val="22"/>
              </w:rPr>
            </w:pPr>
            <w:r>
              <w:rPr>
                <w:rFonts w:ascii="Mangal" w:hAnsi="Mangal"/>
                <w:szCs w:val="22"/>
                <w:cs/>
              </w:rPr>
              <w:t>2013-14</w:t>
            </w:r>
          </w:p>
        </w:tc>
        <w:tc>
          <w:tcPr>
            <w:tcW w:w="3081" w:type="dxa"/>
            <w:tcBorders>
              <w:top w:val="single" w:sz="4" w:space="0" w:color="auto"/>
              <w:left w:val="single" w:sz="4" w:space="0" w:color="auto"/>
              <w:bottom w:val="single" w:sz="4" w:space="0" w:color="auto"/>
              <w:right w:val="single" w:sz="4" w:space="0" w:color="auto"/>
            </w:tcBorders>
            <w:hideMark/>
          </w:tcPr>
          <w:p w:rsidR="00E11505" w:rsidRDefault="00E11505" w:rsidP="00030042">
            <w:pPr>
              <w:pStyle w:val="NoSpacing"/>
              <w:jc w:val="both"/>
              <w:rPr>
                <w:rFonts w:ascii="Mangal" w:hAnsi="Mangal"/>
                <w:szCs w:val="22"/>
              </w:rPr>
            </w:pPr>
            <w:r>
              <w:rPr>
                <w:rFonts w:ascii="Mangal" w:hAnsi="Mangal"/>
                <w:szCs w:val="22"/>
                <w:cs/>
              </w:rPr>
              <w:t>40</w:t>
            </w:r>
          </w:p>
        </w:tc>
      </w:tr>
      <w:tr w:rsidR="00E11505" w:rsidTr="00030042">
        <w:trPr>
          <w:trHeight w:val="350"/>
        </w:trPr>
        <w:tc>
          <w:tcPr>
            <w:tcW w:w="3080" w:type="dxa"/>
            <w:vMerge w:val="restart"/>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pStyle w:val="NoSpacing"/>
              <w:jc w:val="center"/>
              <w:rPr>
                <w:rFonts w:ascii="Mangal" w:hAnsi="Mangal"/>
                <w:szCs w:val="22"/>
              </w:rPr>
            </w:pPr>
            <w:r>
              <w:rPr>
                <w:rFonts w:ascii="Mangal" w:hAnsi="Mangal"/>
                <w:szCs w:val="22"/>
                <w:cs/>
              </w:rPr>
              <w:t>एमओपी</w:t>
            </w:r>
          </w:p>
        </w:tc>
        <w:tc>
          <w:tcPr>
            <w:tcW w:w="3081" w:type="dxa"/>
            <w:tcBorders>
              <w:top w:val="single" w:sz="4" w:space="0" w:color="auto"/>
              <w:left w:val="single" w:sz="4" w:space="0" w:color="auto"/>
              <w:bottom w:val="single" w:sz="4" w:space="0" w:color="auto"/>
              <w:right w:val="single" w:sz="4" w:space="0" w:color="auto"/>
            </w:tcBorders>
            <w:hideMark/>
          </w:tcPr>
          <w:p w:rsidR="00E11505" w:rsidRDefault="00E11505" w:rsidP="00030042">
            <w:pPr>
              <w:pStyle w:val="NoSpacing"/>
              <w:jc w:val="both"/>
              <w:rPr>
                <w:rFonts w:ascii="Mangal" w:hAnsi="Mangal"/>
                <w:szCs w:val="22"/>
              </w:rPr>
            </w:pPr>
            <w:r>
              <w:rPr>
                <w:rFonts w:ascii="Mangal" w:hAnsi="Mangal"/>
                <w:szCs w:val="22"/>
                <w:cs/>
              </w:rPr>
              <w:t>2012-13</w:t>
            </w:r>
          </w:p>
        </w:tc>
        <w:tc>
          <w:tcPr>
            <w:tcW w:w="3081" w:type="dxa"/>
            <w:tcBorders>
              <w:top w:val="single" w:sz="4" w:space="0" w:color="auto"/>
              <w:left w:val="single" w:sz="4" w:space="0" w:color="auto"/>
              <w:bottom w:val="single" w:sz="4" w:space="0" w:color="auto"/>
              <w:right w:val="single" w:sz="4" w:space="0" w:color="auto"/>
            </w:tcBorders>
            <w:hideMark/>
          </w:tcPr>
          <w:p w:rsidR="00E11505" w:rsidRDefault="00E11505" w:rsidP="00030042">
            <w:pPr>
              <w:pStyle w:val="NoSpacing"/>
              <w:jc w:val="both"/>
              <w:rPr>
                <w:rFonts w:ascii="Mangal" w:hAnsi="Mangal"/>
                <w:szCs w:val="22"/>
              </w:rPr>
            </w:pPr>
            <w:r>
              <w:rPr>
                <w:rFonts w:ascii="Mangal" w:hAnsi="Mangal"/>
                <w:szCs w:val="22"/>
                <w:cs/>
              </w:rPr>
              <w:t>21.3</w:t>
            </w:r>
          </w:p>
        </w:tc>
      </w:tr>
      <w:tr w:rsidR="00E11505" w:rsidTr="00030042">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spacing w:after="0" w:line="240" w:lineRule="auto"/>
              <w:rPr>
                <w:rFonts w:ascii="Mangal" w:hAnsi="Mangal"/>
                <w:szCs w:val="22"/>
                <w:lang w:val="en-IN" w:eastAsia="en-IN"/>
              </w:rPr>
            </w:pPr>
          </w:p>
        </w:tc>
        <w:tc>
          <w:tcPr>
            <w:tcW w:w="3081" w:type="dxa"/>
            <w:tcBorders>
              <w:top w:val="single" w:sz="4" w:space="0" w:color="auto"/>
              <w:left w:val="single" w:sz="4" w:space="0" w:color="auto"/>
              <w:bottom w:val="single" w:sz="4" w:space="0" w:color="auto"/>
              <w:right w:val="single" w:sz="4" w:space="0" w:color="auto"/>
            </w:tcBorders>
            <w:hideMark/>
          </w:tcPr>
          <w:p w:rsidR="00E11505" w:rsidRDefault="00E11505" w:rsidP="00030042">
            <w:pPr>
              <w:pStyle w:val="NoSpacing"/>
              <w:jc w:val="both"/>
              <w:rPr>
                <w:rFonts w:ascii="Mangal" w:hAnsi="Mangal"/>
                <w:szCs w:val="22"/>
              </w:rPr>
            </w:pPr>
            <w:r>
              <w:rPr>
                <w:rFonts w:ascii="Mangal" w:hAnsi="Mangal"/>
                <w:szCs w:val="22"/>
                <w:cs/>
              </w:rPr>
              <w:t>2013-14</w:t>
            </w:r>
          </w:p>
        </w:tc>
        <w:tc>
          <w:tcPr>
            <w:tcW w:w="3081" w:type="dxa"/>
            <w:tcBorders>
              <w:top w:val="single" w:sz="4" w:space="0" w:color="auto"/>
              <w:left w:val="single" w:sz="4" w:space="0" w:color="auto"/>
              <w:bottom w:val="single" w:sz="4" w:space="0" w:color="auto"/>
              <w:right w:val="single" w:sz="4" w:space="0" w:color="auto"/>
            </w:tcBorders>
            <w:hideMark/>
          </w:tcPr>
          <w:p w:rsidR="00E11505" w:rsidRDefault="00E11505" w:rsidP="00030042">
            <w:pPr>
              <w:pStyle w:val="NoSpacing"/>
              <w:jc w:val="both"/>
              <w:rPr>
                <w:rFonts w:ascii="Mangal" w:hAnsi="Mangal"/>
                <w:szCs w:val="22"/>
              </w:rPr>
            </w:pPr>
            <w:r>
              <w:rPr>
                <w:rFonts w:ascii="Mangal" w:hAnsi="Mangal"/>
                <w:szCs w:val="22"/>
                <w:cs/>
              </w:rPr>
              <w:t>12.4</w:t>
            </w:r>
          </w:p>
        </w:tc>
      </w:tr>
      <w:tr w:rsidR="00E11505" w:rsidTr="00030042">
        <w:trPr>
          <w:trHeight w:val="323"/>
        </w:trPr>
        <w:tc>
          <w:tcPr>
            <w:tcW w:w="3080" w:type="dxa"/>
            <w:vMerge w:val="restart"/>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pStyle w:val="NoSpacing"/>
              <w:jc w:val="center"/>
              <w:rPr>
                <w:rFonts w:ascii="Mangal" w:hAnsi="Mangal"/>
                <w:szCs w:val="22"/>
              </w:rPr>
            </w:pPr>
            <w:r>
              <w:rPr>
                <w:rFonts w:ascii="Mangal" w:hAnsi="Mangal"/>
                <w:szCs w:val="22"/>
                <w:cs/>
              </w:rPr>
              <w:t>एनपीके</w:t>
            </w:r>
          </w:p>
        </w:tc>
        <w:tc>
          <w:tcPr>
            <w:tcW w:w="3081" w:type="dxa"/>
            <w:tcBorders>
              <w:top w:val="single" w:sz="4" w:space="0" w:color="auto"/>
              <w:left w:val="single" w:sz="4" w:space="0" w:color="auto"/>
              <w:bottom w:val="single" w:sz="4" w:space="0" w:color="auto"/>
              <w:right w:val="single" w:sz="4" w:space="0" w:color="auto"/>
            </w:tcBorders>
            <w:hideMark/>
          </w:tcPr>
          <w:p w:rsidR="00E11505" w:rsidRDefault="00E11505" w:rsidP="00030042">
            <w:pPr>
              <w:pStyle w:val="NoSpacing"/>
              <w:jc w:val="both"/>
              <w:rPr>
                <w:rFonts w:ascii="Mangal" w:hAnsi="Mangal"/>
                <w:szCs w:val="22"/>
              </w:rPr>
            </w:pPr>
            <w:r>
              <w:rPr>
                <w:rFonts w:ascii="Mangal" w:hAnsi="Mangal"/>
                <w:szCs w:val="22"/>
                <w:cs/>
              </w:rPr>
              <w:t>2012-13</w:t>
            </w:r>
          </w:p>
        </w:tc>
        <w:tc>
          <w:tcPr>
            <w:tcW w:w="3081" w:type="dxa"/>
            <w:tcBorders>
              <w:top w:val="single" w:sz="4" w:space="0" w:color="auto"/>
              <w:left w:val="single" w:sz="4" w:space="0" w:color="auto"/>
              <w:bottom w:val="single" w:sz="4" w:space="0" w:color="auto"/>
              <w:right w:val="single" w:sz="4" w:space="0" w:color="auto"/>
            </w:tcBorders>
            <w:hideMark/>
          </w:tcPr>
          <w:p w:rsidR="00E11505" w:rsidRDefault="00E11505" w:rsidP="00030042">
            <w:pPr>
              <w:pStyle w:val="NoSpacing"/>
              <w:jc w:val="both"/>
              <w:rPr>
                <w:rFonts w:ascii="Mangal" w:hAnsi="Mangal"/>
                <w:szCs w:val="22"/>
              </w:rPr>
            </w:pPr>
            <w:r>
              <w:rPr>
                <w:rFonts w:ascii="Mangal" w:hAnsi="Mangal"/>
                <w:szCs w:val="22"/>
                <w:cs/>
              </w:rPr>
              <w:t>77.3</w:t>
            </w:r>
          </w:p>
        </w:tc>
      </w:tr>
      <w:tr w:rsidR="00E11505" w:rsidTr="00030042">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spacing w:after="0" w:line="240" w:lineRule="auto"/>
              <w:rPr>
                <w:rFonts w:ascii="Mangal" w:hAnsi="Mangal"/>
                <w:szCs w:val="22"/>
                <w:lang w:val="en-IN" w:eastAsia="en-IN"/>
              </w:rPr>
            </w:pPr>
          </w:p>
        </w:tc>
        <w:tc>
          <w:tcPr>
            <w:tcW w:w="3081" w:type="dxa"/>
            <w:tcBorders>
              <w:top w:val="single" w:sz="4" w:space="0" w:color="auto"/>
              <w:left w:val="single" w:sz="4" w:space="0" w:color="auto"/>
              <w:bottom w:val="single" w:sz="4" w:space="0" w:color="auto"/>
              <w:right w:val="single" w:sz="4" w:space="0" w:color="auto"/>
            </w:tcBorders>
            <w:hideMark/>
          </w:tcPr>
          <w:p w:rsidR="00E11505" w:rsidRDefault="00E11505" w:rsidP="00030042">
            <w:pPr>
              <w:pStyle w:val="NoSpacing"/>
              <w:jc w:val="both"/>
              <w:rPr>
                <w:rFonts w:ascii="Mangal" w:hAnsi="Mangal"/>
                <w:szCs w:val="22"/>
              </w:rPr>
            </w:pPr>
            <w:r>
              <w:rPr>
                <w:rFonts w:ascii="Mangal" w:hAnsi="Mangal"/>
                <w:szCs w:val="22"/>
                <w:cs/>
              </w:rPr>
              <w:t>2013-14</w:t>
            </w:r>
          </w:p>
        </w:tc>
        <w:tc>
          <w:tcPr>
            <w:tcW w:w="3081" w:type="dxa"/>
            <w:tcBorders>
              <w:top w:val="single" w:sz="4" w:space="0" w:color="auto"/>
              <w:left w:val="single" w:sz="4" w:space="0" w:color="auto"/>
              <w:bottom w:val="single" w:sz="4" w:space="0" w:color="auto"/>
              <w:right w:val="single" w:sz="4" w:space="0" w:color="auto"/>
            </w:tcBorders>
            <w:hideMark/>
          </w:tcPr>
          <w:p w:rsidR="00E11505" w:rsidRDefault="00E11505" w:rsidP="00030042">
            <w:pPr>
              <w:pStyle w:val="NoSpacing"/>
              <w:jc w:val="both"/>
              <w:rPr>
                <w:rFonts w:ascii="Mangal" w:hAnsi="Mangal"/>
                <w:szCs w:val="22"/>
              </w:rPr>
            </w:pPr>
            <w:r>
              <w:rPr>
                <w:rFonts w:ascii="Mangal" w:hAnsi="Mangal"/>
                <w:szCs w:val="22"/>
                <w:cs/>
              </w:rPr>
              <w:t>39.3</w:t>
            </w:r>
          </w:p>
        </w:tc>
      </w:tr>
    </w:tbl>
    <w:p w:rsidR="00E11505" w:rsidRDefault="00E11505" w:rsidP="00E11505">
      <w:pPr>
        <w:pStyle w:val="NoSpacing"/>
        <w:jc w:val="both"/>
        <w:rPr>
          <w:rFonts w:ascii="Mangal" w:hAnsi="Mangal" w:cs="Mangal"/>
          <w:szCs w:val="22"/>
        </w:rPr>
      </w:pPr>
    </w:p>
    <w:p w:rsidR="00E11505" w:rsidRDefault="00E11505" w:rsidP="00E11505">
      <w:pPr>
        <w:pStyle w:val="NoSpacing"/>
        <w:jc w:val="both"/>
        <w:rPr>
          <w:rFonts w:ascii="Mangal" w:hAnsi="Mangal"/>
          <w:szCs w:val="22"/>
        </w:rPr>
      </w:pPr>
      <w:r>
        <w:rPr>
          <w:rFonts w:ascii="Mangal" w:hAnsi="Mangal"/>
          <w:b/>
          <w:bCs/>
          <w:szCs w:val="22"/>
          <w:cs/>
        </w:rPr>
        <w:t>(ख):</w:t>
      </w:r>
      <w:r>
        <w:rPr>
          <w:rFonts w:ascii="Mangal" w:hAnsi="Mangal"/>
          <w:szCs w:val="22"/>
          <w:cs/>
        </w:rPr>
        <w:tab/>
        <w:t xml:space="preserve">2010-11 से 2012-13 तक भारतीय (स्‍वदेशी) और विदेशी (आयातित) रासा‍यनिक उर्वरकों (यूरिया, डीएपी, एमओपी और एनपीके) के उपयोग अनुपात का ब्‍यौरा </w:t>
      </w:r>
      <w:r>
        <w:rPr>
          <w:rFonts w:ascii="Mangal" w:hAnsi="Mangal"/>
          <w:b/>
          <w:bCs/>
          <w:szCs w:val="22"/>
          <w:cs/>
        </w:rPr>
        <w:t>अनुलग्‍नक</w:t>
      </w:r>
      <w:r>
        <w:rPr>
          <w:rFonts w:ascii="Mangal" w:hAnsi="Mangal"/>
          <w:szCs w:val="22"/>
          <w:cs/>
        </w:rPr>
        <w:t xml:space="preserve"> में दिया गया है।</w:t>
      </w:r>
    </w:p>
    <w:p w:rsidR="00E11505" w:rsidRDefault="00E11505" w:rsidP="00E11505">
      <w:pPr>
        <w:pStyle w:val="NoSpacing"/>
        <w:jc w:val="both"/>
        <w:rPr>
          <w:rFonts w:ascii="Mangal" w:hAnsi="Mangal"/>
          <w:szCs w:val="22"/>
        </w:rPr>
      </w:pPr>
    </w:p>
    <w:p w:rsidR="00E11505" w:rsidRDefault="00E11505" w:rsidP="00E11505">
      <w:pPr>
        <w:pStyle w:val="NoSpacing"/>
        <w:ind w:left="720" w:hanging="720"/>
        <w:jc w:val="both"/>
        <w:rPr>
          <w:rFonts w:ascii="Mangal" w:hAnsi="Mangal"/>
          <w:szCs w:val="22"/>
        </w:rPr>
      </w:pPr>
      <w:r>
        <w:rPr>
          <w:rFonts w:ascii="Mangal" w:hAnsi="Mangal"/>
          <w:b/>
          <w:bCs/>
          <w:szCs w:val="22"/>
          <w:cs/>
        </w:rPr>
        <w:t>(ग) और (घ):</w:t>
      </w:r>
      <w:r>
        <w:rPr>
          <w:rFonts w:ascii="Mangal" w:hAnsi="Mangal"/>
          <w:szCs w:val="22"/>
          <w:cs/>
        </w:rPr>
        <w:tab/>
        <w:t>सरकार ने देश में किसानों को वितीय लाभ उपलब्‍ध कराने के लिए अनेक प्रयास किए हैं जिनका ब्‍यौरा इस प्रकार है:-</w:t>
      </w:r>
    </w:p>
    <w:p w:rsidR="00E11505" w:rsidRDefault="00E11505" w:rsidP="00E11505">
      <w:pPr>
        <w:pStyle w:val="NoSpacing"/>
        <w:jc w:val="both"/>
        <w:rPr>
          <w:rFonts w:ascii="Mangal" w:hAnsi="Mangal"/>
          <w:szCs w:val="22"/>
        </w:rPr>
      </w:pPr>
    </w:p>
    <w:p w:rsidR="00E11505" w:rsidRDefault="00E11505" w:rsidP="00E11505">
      <w:pPr>
        <w:pStyle w:val="NoSpacing"/>
        <w:ind w:left="720" w:hanging="360"/>
        <w:jc w:val="both"/>
        <w:rPr>
          <w:rFonts w:ascii="Mangal" w:hAnsi="Mangal"/>
          <w:szCs w:val="22"/>
        </w:rPr>
      </w:pPr>
      <w:r>
        <w:rPr>
          <w:rFonts w:ascii="Mangal" w:hAnsi="Mangal"/>
          <w:szCs w:val="22"/>
          <w:cs/>
        </w:rPr>
        <w:t>1)</w:t>
      </w:r>
      <w:r>
        <w:rPr>
          <w:rFonts w:ascii="Mangal" w:hAnsi="Mangal"/>
          <w:szCs w:val="22"/>
          <w:cs/>
        </w:rPr>
        <w:tab/>
        <w:t>जैव-उर्वरकों के उत्‍पादन को बढ़ावा देने के लिए, जैव उर्वरक उत्‍पादन के संस्‍थापन को बढ़ावा देने के लिए 40.00 लाख रुपए के अधिकतम कुल वित्‍तीय परिव्‍यय के 25</w:t>
      </w:r>
      <w:r>
        <w:rPr>
          <w:rFonts w:ascii="Times New Roman" w:hAnsi="Times New Roman"/>
          <w:szCs w:val="22"/>
        </w:rPr>
        <w:t>%</w:t>
      </w:r>
      <w:r>
        <w:rPr>
          <w:rFonts w:ascii="Mangal" w:hAnsi="Mangal"/>
          <w:szCs w:val="22"/>
        </w:rPr>
        <w:t xml:space="preserve"> </w:t>
      </w:r>
      <w:r>
        <w:rPr>
          <w:rFonts w:ascii="Mangal" w:hAnsi="Mangal"/>
          <w:szCs w:val="22"/>
          <w:cs/>
        </w:rPr>
        <w:t>की दर से बैक एंडिड राजसहायता के रूप में नाबार्ड के माध्‍यम से वित्‍तीय सहायता उपलब्‍ध कराई जाती है। तिलहन, दालों, पाम ऑयल और मक्‍के के लिए समेकित योजना (आईएसओपीओएम) के अंतर्गत जैव-उर्वरकों को बढ़ावा देने हेतु किसानों को लागत का 50</w:t>
      </w:r>
      <w:r>
        <w:rPr>
          <w:rFonts w:ascii="Mangal" w:hAnsi="Mangal"/>
          <w:szCs w:val="22"/>
        </w:rPr>
        <w:t xml:space="preserve">% </w:t>
      </w:r>
      <w:r>
        <w:rPr>
          <w:rFonts w:ascii="Mangal" w:hAnsi="Mangal"/>
          <w:szCs w:val="22"/>
          <w:cs/>
        </w:rPr>
        <w:t xml:space="preserve">या 100 रुपए प्रति हेक्‍टेयर, जो भी कम हो, की वित्‍तीय सहायता उपलब्‍ध कराई जाती है। </w:t>
      </w:r>
    </w:p>
    <w:p w:rsidR="00E11505" w:rsidRDefault="00E11505" w:rsidP="00E11505">
      <w:pPr>
        <w:pStyle w:val="NoSpacing"/>
        <w:ind w:hanging="360"/>
        <w:jc w:val="both"/>
        <w:rPr>
          <w:rFonts w:ascii="Mangal" w:hAnsi="Mangal"/>
          <w:szCs w:val="22"/>
        </w:rPr>
      </w:pPr>
    </w:p>
    <w:p w:rsidR="00E11505" w:rsidRDefault="00E11505" w:rsidP="00E11505">
      <w:pPr>
        <w:pStyle w:val="NoSpacing"/>
        <w:ind w:left="720" w:hanging="360"/>
        <w:jc w:val="both"/>
        <w:rPr>
          <w:rFonts w:ascii="Mangal" w:hAnsi="Mangal"/>
          <w:szCs w:val="22"/>
        </w:rPr>
      </w:pPr>
      <w:r>
        <w:rPr>
          <w:rFonts w:ascii="Mangal" w:hAnsi="Mangal"/>
          <w:szCs w:val="22"/>
          <w:cs/>
        </w:rPr>
        <w:t>2)</w:t>
      </w:r>
      <w:r>
        <w:rPr>
          <w:rFonts w:ascii="Mangal" w:hAnsi="Mangal"/>
          <w:szCs w:val="22"/>
          <w:cs/>
        </w:rPr>
        <w:tab/>
        <w:t>राष्‍ट्रीय खाद्य सुरक्षा मिशन (एनएफएसएम) में वर्धित दाल उत्‍पादन कार्यक्रम के अतर्गत 150 रुपए प्रति हेक्‍टेयर की वित्‍तीय सहायता उपलब्‍ध कराई जाती है।</w:t>
      </w:r>
    </w:p>
    <w:p w:rsidR="00E11505" w:rsidRDefault="00E11505" w:rsidP="00E11505">
      <w:pPr>
        <w:pStyle w:val="NoSpacing"/>
        <w:ind w:hanging="360"/>
        <w:jc w:val="both"/>
        <w:rPr>
          <w:rFonts w:ascii="Mangal" w:hAnsi="Mangal"/>
          <w:szCs w:val="22"/>
        </w:rPr>
      </w:pPr>
    </w:p>
    <w:p w:rsidR="00E11505" w:rsidRDefault="00E11505" w:rsidP="00E11505">
      <w:pPr>
        <w:pStyle w:val="NoSpacing"/>
        <w:ind w:left="720" w:hanging="360"/>
        <w:jc w:val="center"/>
        <w:rPr>
          <w:rFonts w:ascii="Mangal" w:hAnsi="Mangal"/>
          <w:szCs w:val="22"/>
        </w:rPr>
      </w:pPr>
      <w:r>
        <w:rPr>
          <w:rFonts w:ascii="Mangal" w:hAnsi="Mangal"/>
          <w:szCs w:val="22"/>
          <w:cs/>
        </w:rPr>
        <w:t>-3-</w:t>
      </w:r>
    </w:p>
    <w:p w:rsidR="00E11505" w:rsidRDefault="00E11505" w:rsidP="00E11505">
      <w:pPr>
        <w:pStyle w:val="NoSpacing"/>
        <w:ind w:left="720" w:hanging="360"/>
        <w:jc w:val="center"/>
        <w:rPr>
          <w:rFonts w:ascii="Mangal" w:hAnsi="Mangal"/>
          <w:szCs w:val="22"/>
        </w:rPr>
      </w:pPr>
    </w:p>
    <w:p w:rsidR="00E11505" w:rsidRDefault="00E11505" w:rsidP="00E11505">
      <w:pPr>
        <w:pStyle w:val="NoSpacing"/>
        <w:ind w:left="720" w:hanging="360"/>
        <w:jc w:val="both"/>
        <w:rPr>
          <w:rFonts w:ascii="Mangal" w:hAnsi="Mangal"/>
          <w:szCs w:val="22"/>
        </w:rPr>
      </w:pPr>
      <w:r>
        <w:rPr>
          <w:rFonts w:ascii="Mangal" w:hAnsi="Mangal"/>
          <w:szCs w:val="22"/>
          <w:cs/>
        </w:rPr>
        <w:t>3)</w:t>
      </w:r>
      <w:r>
        <w:rPr>
          <w:rFonts w:ascii="Mangal" w:hAnsi="Mangal"/>
          <w:szCs w:val="22"/>
          <w:cs/>
        </w:rPr>
        <w:tab/>
        <w:t>कार्बनिक उर्वरकों के उत्‍पादकों को बढ़ावा देने हेतु, सरकार, निम्‍नलिखित योजनाओं के अंतर्गत कार्बनिक उर्वरक उत्‍पादन इकाइयां स्‍थापित करने हेतु वित्‍तीय सहायता उपलब्‍ध करा रही है:-</w:t>
      </w:r>
    </w:p>
    <w:p w:rsidR="00E11505" w:rsidRDefault="00E11505" w:rsidP="00E11505">
      <w:pPr>
        <w:pStyle w:val="NoSpacing"/>
        <w:jc w:val="both"/>
        <w:rPr>
          <w:rFonts w:ascii="Mangal" w:hAnsi="Mangal"/>
          <w:sz w:val="16"/>
          <w:szCs w:val="16"/>
        </w:rPr>
      </w:pPr>
    </w:p>
    <w:p w:rsidR="00E11505" w:rsidRDefault="00E11505" w:rsidP="00E11505">
      <w:pPr>
        <w:pStyle w:val="NoSpacing"/>
        <w:ind w:left="1440" w:hanging="720"/>
        <w:jc w:val="both"/>
        <w:rPr>
          <w:rFonts w:ascii="Mangal" w:hAnsi="Mangal"/>
          <w:szCs w:val="22"/>
        </w:rPr>
      </w:pPr>
      <w:proofErr w:type="spellStart"/>
      <w:r>
        <w:rPr>
          <w:rFonts w:ascii="Mangal" w:hAnsi="Mangal"/>
          <w:szCs w:val="22"/>
        </w:rPr>
        <w:t>i</w:t>
      </w:r>
      <w:proofErr w:type="spellEnd"/>
      <w:r>
        <w:rPr>
          <w:rFonts w:ascii="Mangal" w:hAnsi="Mangal"/>
          <w:szCs w:val="22"/>
          <w:cs/>
        </w:rPr>
        <w:t>)</w:t>
      </w:r>
      <w:r>
        <w:rPr>
          <w:rFonts w:ascii="Mangal" w:hAnsi="Mangal"/>
          <w:szCs w:val="22"/>
          <w:cs/>
        </w:rPr>
        <w:tab/>
        <w:t>राष्‍ट्रीय कार्बनिक कृषि परियोजना (एनपीओएफ) के अंतर्गत फल/सब्‍जी अपशिष्‍ट/कृषि अपशिष्‍ट कंपोस्‍ट इकाई स्‍थापित करने के लिए नाबार्ड के जरिए कुल प‍रियोजना लागत के लिए 33</w:t>
      </w:r>
      <w:r>
        <w:rPr>
          <w:rFonts w:ascii="Mangal" w:hAnsi="Mangal"/>
          <w:szCs w:val="22"/>
        </w:rPr>
        <w:t xml:space="preserve">% </w:t>
      </w:r>
      <w:r>
        <w:rPr>
          <w:rFonts w:ascii="Mangal" w:hAnsi="Mangal"/>
          <w:szCs w:val="22"/>
          <w:cs/>
        </w:rPr>
        <w:t>की दर से 60.00 लाख रुपए प्रति इकाई तक क्रेडिट लिंक्‍ड बैक एंडिड राजसहायता उपलब्‍ध कराई जाती है।</w:t>
      </w:r>
    </w:p>
    <w:p w:rsidR="00E11505" w:rsidRDefault="00E11505" w:rsidP="00E11505">
      <w:pPr>
        <w:pStyle w:val="NoSpacing"/>
        <w:ind w:left="1440" w:hanging="720"/>
        <w:jc w:val="both"/>
        <w:rPr>
          <w:rFonts w:ascii="Mangal" w:hAnsi="Mangal"/>
          <w:sz w:val="16"/>
          <w:szCs w:val="16"/>
        </w:rPr>
      </w:pPr>
    </w:p>
    <w:p w:rsidR="00E11505" w:rsidRDefault="00E11505" w:rsidP="00E11505">
      <w:pPr>
        <w:pStyle w:val="NoSpacing"/>
        <w:ind w:left="1440" w:hanging="720"/>
        <w:jc w:val="both"/>
        <w:rPr>
          <w:rFonts w:ascii="Mangal" w:hAnsi="Mangal"/>
          <w:szCs w:val="22"/>
        </w:rPr>
      </w:pPr>
      <w:r>
        <w:rPr>
          <w:rFonts w:ascii="Mangal" w:hAnsi="Mangal"/>
          <w:szCs w:val="22"/>
        </w:rPr>
        <w:t>ii</w:t>
      </w:r>
      <w:r>
        <w:rPr>
          <w:rFonts w:ascii="Mangal" w:hAnsi="Mangal"/>
          <w:szCs w:val="22"/>
          <w:cs/>
        </w:rPr>
        <w:t xml:space="preserve">) </w:t>
      </w:r>
      <w:r>
        <w:rPr>
          <w:rFonts w:ascii="Mangal" w:hAnsi="Mangal"/>
          <w:szCs w:val="22"/>
          <w:cs/>
        </w:rPr>
        <w:tab/>
        <w:t>राष्‍ट्रीय बागवानी मिशन (एनएचएम) के अंतर्गत कृमि-खाद उत्‍पादन इकाइयां स्‍थापित करने के लिए लागत के 50</w:t>
      </w:r>
      <w:r>
        <w:rPr>
          <w:rFonts w:ascii="Mangal" w:hAnsi="Mangal"/>
          <w:szCs w:val="22"/>
        </w:rPr>
        <w:t xml:space="preserve">% </w:t>
      </w:r>
      <w:r>
        <w:rPr>
          <w:rFonts w:ascii="Mangal" w:hAnsi="Mangal"/>
          <w:szCs w:val="22"/>
          <w:cs/>
        </w:rPr>
        <w:t xml:space="preserve">की दर से वित्‍तीय सहायता उपलब्‍ध कराई जाती है बशर्ते कि यह प्रति लाभार्थी अधिकतम 30,000/- रुपए हो। </w:t>
      </w:r>
    </w:p>
    <w:p w:rsidR="00E11505" w:rsidRDefault="00E11505" w:rsidP="00E11505">
      <w:pPr>
        <w:pStyle w:val="NoSpacing"/>
        <w:ind w:left="1440" w:hanging="720"/>
        <w:jc w:val="both"/>
        <w:rPr>
          <w:rFonts w:ascii="Mangal" w:hAnsi="Mangal"/>
          <w:sz w:val="16"/>
          <w:szCs w:val="16"/>
        </w:rPr>
      </w:pPr>
    </w:p>
    <w:p w:rsidR="00E11505" w:rsidRDefault="00E11505" w:rsidP="00E11505">
      <w:pPr>
        <w:pStyle w:val="NoSpacing"/>
        <w:jc w:val="both"/>
        <w:rPr>
          <w:rFonts w:ascii="Mangal" w:hAnsi="Mangal"/>
          <w:szCs w:val="22"/>
        </w:rPr>
      </w:pPr>
      <w:r>
        <w:rPr>
          <w:rFonts w:ascii="Mangal" w:hAnsi="Mangal"/>
          <w:szCs w:val="22"/>
          <w:cs/>
        </w:rPr>
        <w:t>4.</w:t>
      </w:r>
      <w:r>
        <w:rPr>
          <w:rFonts w:ascii="Mangal" w:hAnsi="Mangal"/>
          <w:szCs w:val="22"/>
          <w:cs/>
        </w:rPr>
        <w:tab/>
        <w:t xml:space="preserve">समेकित पोषक प्रबंधन (आईएनएम) के प्रोन्‍नयन के लिए किसानों को राष्‍ट्रीय मृदा </w:t>
      </w:r>
      <w:r>
        <w:rPr>
          <w:rFonts w:ascii="Mangal" w:hAnsi="Mangal"/>
          <w:szCs w:val="22"/>
          <w:cs/>
        </w:rPr>
        <w:tab/>
        <w:t>स्‍वास्‍थ्‍य एवं उर्वरण प्रबंधन परियोजना के अंतर्गत भी वित्‍तीय सहायता उपलब्‍ध कराई जाती है।</w:t>
      </w:r>
    </w:p>
    <w:p w:rsidR="00E11505" w:rsidRDefault="00E11505" w:rsidP="00E11505">
      <w:pPr>
        <w:pStyle w:val="NoSpacing"/>
        <w:jc w:val="both"/>
        <w:rPr>
          <w:rFonts w:ascii="Mangal" w:hAnsi="Mangal"/>
          <w:sz w:val="16"/>
          <w:szCs w:val="16"/>
        </w:rPr>
      </w:pPr>
    </w:p>
    <w:p w:rsidR="00E11505" w:rsidRDefault="00E11505" w:rsidP="00E11505">
      <w:pPr>
        <w:pStyle w:val="NoSpacing"/>
        <w:jc w:val="both"/>
        <w:rPr>
          <w:rFonts w:ascii="Mangal" w:hAnsi="Mangal"/>
          <w:sz w:val="16"/>
          <w:szCs w:val="16"/>
        </w:rPr>
      </w:pPr>
      <w:r>
        <w:rPr>
          <w:rFonts w:ascii="Mangal" w:hAnsi="Mangal"/>
          <w:szCs w:val="22"/>
          <w:cs/>
        </w:rPr>
        <w:t>उपर्युक्‍त के अलावा भारत सरकार द्वारा उर्वरकों के संतुलित प्रयोग को बढ़ावा देने के लिए निम्‍नलिखित उपाय किए गए हैं:</w:t>
      </w:r>
    </w:p>
    <w:p w:rsidR="00E11505" w:rsidRDefault="00E11505" w:rsidP="00E11505">
      <w:pPr>
        <w:pStyle w:val="NoSpacing"/>
        <w:jc w:val="both"/>
        <w:rPr>
          <w:rFonts w:ascii="Mangal" w:hAnsi="Mangal"/>
          <w:sz w:val="16"/>
          <w:szCs w:val="16"/>
        </w:rPr>
      </w:pPr>
      <w:r>
        <w:rPr>
          <w:rFonts w:ascii="Mangal" w:hAnsi="Mangal"/>
          <w:szCs w:val="22"/>
          <w:cs/>
        </w:rPr>
        <w:t>(</w:t>
      </w:r>
      <w:r>
        <w:rPr>
          <w:rFonts w:ascii="Times New Roman" w:hAnsi="Times New Roman" w:cs="Times New Roman"/>
          <w:szCs w:val="22"/>
        </w:rPr>
        <w:t>I</w:t>
      </w:r>
      <w:r>
        <w:rPr>
          <w:rFonts w:ascii="Mangal" w:hAnsi="Mangal"/>
          <w:szCs w:val="22"/>
          <w:cs/>
        </w:rPr>
        <w:t>)</w:t>
      </w:r>
      <w:r>
        <w:rPr>
          <w:rFonts w:ascii="Mangal" w:hAnsi="Mangal"/>
          <w:szCs w:val="22"/>
          <w:cs/>
        </w:rPr>
        <w:tab/>
        <w:t xml:space="preserve">मृदा परीक्षण आधार पर कार्बनिक खादों के साथ-साथ उर्वरकों के संतुलित और युक्तिसंगत अनुप्रयोग को बढ़ावा देने के लिए 2008-09 से </w:t>
      </w:r>
      <w:r>
        <w:rPr>
          <w:rFonts w:ascii="Mangal" w:hAnsi="Mangal"/>
          <w:b/>
          <w:bCs/>
          <w:szCs w:val="22"/>
          <w:cs/>
        </w:rPr>
        <w:t>''राष्‍ट्रीय मृदा स्‍वास्‍थ्‍य एवं उर्वरण प्रबंधन परियोजना''</w:t>
      </w:r>
      <w:r>
        <w:rPr>
          <w:rFonts w:ascii="Mangal" w:hAnsi="Mangal"/>
          <w:szCs w:val="22"/>
          <w:cs/>
        </w:rPr>
        <w:t xml:space="preserve"> नामक एक योजना चलाई जा रही है। इस योजना के अंतर्गत मौजूदा मृदा परीक्षण प्रयोगशालाओं को मजबूत करने के साथ-साथ नई अचल मृदा परीक्षण प्रयोगशालाएं (एसटीएल) और नई चल मृदा परीक्षण प्रयोगशालाएं स्‍थापित करने का प्रावधान किया गया है। योजना के प्रमुख घटक इस प्रकार हैं:</w:t>
      </w:r>
    </w:p>
    <w:p w:rsidR="00E11505" w:rsidRDefault="00E11505" w:rsidP="00E11505">
      <w:pPr>
        <w:pStyle w:val="NoSpacing"/>
        <w:jc w:val="both"/>
        <w:rPr>
          <w:rFonts w:ascii="Times New Roman" w:hAnsi="Times New Roman"/>
          <w:b/>
          <w:bCs/>
          <w:sz w:val="16"/>
          <w:szCs w:val="16"/>
          <w:lang w:val="en-US"/>
        </w:rPr>
      </w:pPr>
      <w:r>
        <w:rPr>
          <w:rFonts w:ascii="Mangal" w:hAnsi="Mangal"/>
          <w:b/>
          <w:bCs/>
          <w:szCs w:val="22"/>
          <w:cs/>
        </w:rPr>
        <w:t>(</w:t>
      </w:r>
      <w:proofErr w:type="spellStart"/>
      <w:r>
        <w:rPr>
          <w:rFonts w:ascii="Times New Roman" w:hAnsi="Times New Roman"/>
          <w:b/>
          <w:bCs/>
          <w:szCs w:val="22"/>
          <w:lang w:val="en-US"/>
        </w:rPr>
        <w:t>i</w:t>
      </w:r>
      <w:proofErr w:type="spellEnd"/>
      <w:r>
        <w:rPr>
          <w:rFonts w:ascii="Times New Roman" w:hAnsi="Times New Roman"/>
          <w:b/>
          <w:bCs/>
          <w:szCs w:val="22"/>
          <w:cs/>
          <w:lang w:val="en-US"/>
        </w:rPr>
        <w:t>)</w:t>
      </w:r>
      <w:r>
        <w:rPr>
          <w:rFonts w:ascii="Times New Roman" w:hAnsi="Times New Roman"/>
          <w:b/>
          <w:bCs/>
          <w:szCs w:val="22"/>
          <w:cs/>
          <w:lang w:val="en-US"/>
        </w:rPr>
        <w:tab/>
        <w:t>मृदा परीक्षण सेवा का सुदृढ़ बनाना:</w:t>
      </w:r>
    </w:p>
    <w:p w:rsidR="00E11505" w:rsidRDefault="00E11505" w:rsidP="00E11505">
      <w:pPr>
        <w:pStyle w:val="NoSpacing"/>
        <w:jc w:val="both"/>
        <w:rPr>
          <w:rFonts w:ascii="Times New Roman" w:hAnsi="Times New Roman"/>
          <w:sz w:val="16"/>
          <w:szCs w:val="16"/>
          <w:lang w:val="en-US"/>
        </w:rPr>
      </w:pPr>
      <w:r>
        <w:rPr>
          <w:rFonts w:ascii="Times New Roman" w:hAnsi="Times New Roman"/>
          <w:szCs w:val="22"/>
          <w:cs/>
          <w:lang w:val="en-US"/>
        </w:rPr>
        <w:t>(क)</w:t>
      </w:r>
      <w:r>
        <w:rPr>
          <w:rFonts w:ascii="Times New Roman" w:hAnsi="Times New Roman"/>
          <w:szCs w:val="22"/>
          <w:cs/>
          <w:lang w:val="en-US"/>
        </w:rPr>
        <w:tab/>
      </w:r>
      <w:r>
        <w:rPr>
          <w:rFonts w:ascii="Mangal" w:hAnsi="Mangal"/>
          <w:szCs w:val="22"/>
          <w:cs/>
        </w:rPr>
        <w:t>अचल</w:t>
      </w:r>
      <w:r>
        <w:rPr>
          <w:rFonts w:ascii="Times New Roman" w:hAnsi="Times New Roman"/>
          <w:szCs w:val="22"/>
          <w:cs/>
          <w:lang w:val="en-US"/>
        </w:rPr>
        <w:t>/</w:t>
      </w:r>
      <w:r>
        <w:rPr>
          <w:rFonts w:ascii="Mangal" w:hAnsi="Mangal"/>
          <w:szCs w:val="22"/>
          <w:cs/>
        </w:rPr>
        <w:t>चल</w:t>
      </w:r>
      <w:r>
        <w:rPr>
          <w:rFonts w:ascii="Times New Roman" w:hAnsi="Times New Roman"/>
          <w:szCs w:val="22"/>
          <w:cs/>
          <w:lang w:val="en-US"/>
        </w:rPr>
        <w:t xml:space="preserve"> मृदा परीक्षण प्रयोगशालाओं (एसटीएलएस) की स्‍थापना करना/मजबूत </w:t>
      </w:r>
      <w:r>
        <w:rPr>
          <w:rFonts w:ascii="Times New Roman" w:hAnsi="Times New Roman"/>
          <w:szCs w:val="22"/>
          <w:cs/>
          <w:lang w:val="en-US"/>
        </w:rPr>
        <w:tab/>
        <w:t>बनाना।(ख)</w:t>
      </w:r>
      <w:r>
        <w:rPr>
          <w:rFonts w:ascii="Times New Roman" w:hAnsi="Times New Roman"/>
          <w:szCs w:val="22"/>
          <w:cs/>
          <w:lang w:val="en-US"/>
        </w:rPr>
        <w:tab/>
        <w:t>उर्वरकों के संतुलित प्रयोग के बारे में प्रशिक्षण/क्षेत्र प्रदर्शनियां।(ग)</w:t>
      </w:r>
      <w:r>
        <w:rPr>
          <w:rFonts w:ascii="Times New Roman" w:hAnsi="Times New Roman"/>
          <w:szCs w:val="22"/>
          <w:cs/>
          <w:lang w:val="en-US"/>
        </w:rPr>
        <w:tab/>
        <w:t>डिजीटल जिला मृदा मानचित्र तैयार करना।</w:t>
      </w:r>
    </w:p>
    <w:p w:rsidR="00E11505" w:rsidRDefault="00E11505" w:rsidP="00E11505">
      <w:pPr>
        <w:pStyle w:val="NoSpacing"/>
        <w:jc w:val="both"/>
        <w:rPr>
          <w:rFonts w:ascii="Times New Roman" w:hAnsi="Times New Roman"/>
          <w:b/>
          <w:bCs/>
          <w:sz w:val="16"/>
          <w:szCs w:val="16"/>
          <w:lang w:val="en-US"/>
        </w:rPr>
      </w:pPr>
      <w:r>
        <w:rPr>
          <w:rFonts w:ascii="Times New Roman" w:hAnsi="Times New Roman"/>
          <w:b/>
          <w:bCs/>
          <w:szCs w:val="22"/>
          <w:cs/>
          <w:lang w:val="en-US"/>
        </w:rPr>
        <w:t>(</w:t>
      </w:r>
      <w:r>
        <w:rPr>
          <w:rFonts w:ascii="Times New Roman" w:hAnsi="Times New Roman"/>
          <w:b/>
          <w:bCs/>
          <w:szCs w:val="22"/>
          <w:lang w:val="en-US"/>
        </w:rPr>
        <w:t>ii</w:t>
      </w:r>
      <w:r>
        <w:rPr>
          <w:rFonts w:ascii="Times New Roman" w:hAnsi="Times New Roman"/>
          <w:b/>
          <w:bCs/>
          <w:szCs w:val="22"/>
          <w:cs/>
          <w:lang w:val="en-US"/>
        </w:rPr>
        <w:t>)</w:t>
      </w:r>
      <w:r>
        <w:rPr>
          <w:rFonts w:ascii="Times New Roman" w:hAnsi="Times New Roman"/>
          <w:b/>
          <w:bCs/>
          <w:szCs w:val="22"/>
          <w:cs/>
          <w:lang w:val="en-US"/>
        </w:rPr>
        <w:tab/>
        <w:t>एकीकृत पोषक-तत्‍व प्रबंधन के प्रयोग को बढ़ावा देना:</w:t>
      </w:r>
    </w:p>
    <w:p w:rsidR="00E11505" w:rsidRDefault="00E11505" w:rsidP="00E11505">
      <w:pPr>
        <w:pStyle w:val="NoSpacing"/>
        <w:jc w:val="both"/>
        <w:rPr>
          <w:rFonts w:ascii="Times New Roman" w:hAnsi="Times New Roman"/>
          <w:szCs w:val="22"/>
          <w:lang w:val="en-US"/>
        </w:rPr>
      </w:pPr>
      <w:r>
        <w:rPr>
          <w:rFonts w:ascii="Times New Roman" w:hAnsi="Times New Roman"/>
          <w:szCs w:val="22"/>
          <w:cs/>
          <w:lang w:val="en-US"/>
        </w:rPr>
        <w:t>मृदा स्‍वास्‍थ्‍य और उत्‍पादकता में सुधार करने और उसे बनाए रखने के लिए सरकार कार्बनिक खादों व जैव उर्वरकों के साथ-साथ द्वितीयक एवं सूक्ष्‍म पोषक-तत्‍वों सहित रासायनिक उर्वरकों के तर्कसंगत प्रयोग के जरिए एकीकृत पोषक-तत्‍व प्रबंधन को बढ़ावा दे रही है।</w:t>
      </w:r>
    </w:p>
    <w:p w:rsidR="00E11505" w:rsidRDefault="00E11505" w:rsidP="00E11505">
      <w:pPr>
        <w:pStyle w:val="NoSpacing"/>
        <w:jc w:val="both"/>
        <w:rPr>
          <w:rFonts w:ascii="Times New Roman" w:hAnsi="Times New Roman"/>
          <w:szCs w:val="22"/>
          <w:lang w:val="en-US"/>
        </w:rPr>
      </w:pPr>
    </w:p>
    <w:p w:rsidR="00E11505" w:rsidRDefault="00E11505" w:rsidP="00E11505">
      <w:pPr>
        <w:pStyle w:val="NoSpacing"/>
        <w:jc w:val="both"/>
        <w:rPr>
          <w:rFonts w:ascii="Times New Roman" w:hAnsi="Times New Roman"/>
          <w:szCs w:val="22"/>
          <w:lang w:val="en-US"/>
        </w:rPr>
      </w:pPr>
      <w:r>
        <w:rPr>
          <w:rFonts w:ascii="Times New Roman" w:hAnsi="Times New Roman"/>
          <w:szCs w:val="22"/>
          <w:cs/>
          <w:lang w:val="en-US"/>
        </w:rPr>
        <w:t>(</w:t>
      </w:r>
      <w:r>
        <w:rPr>
          <w:rFonts w:ascii="Times New Roman" w:hAnsi="Times New Roman"/>
          <w:szCs w:val="22"/>
          <w:lang w:val="en-US"/>
        </w:rPr>
        <w:t>II</w:t>
      </w:r>
      <w:r>
        <w:rPr>
          <w:rFonts w:ascii="Times New Roman" w:hAnsi="Times New Roman"/>
          <w:szCs w:val="22"/>
          <w:cs/>
          <w:lang w:val="en-US"/>
        </w:rPr>
        <w:t>)</w:t>
      </w:r>
      <w:r>
        <w:rPr>
          <w:rFonts w:ascii="Times New Roman" w:hAnsi="Times New Roman"/>
          <w:szCs w:val="22"/>
          <w:cs/>
          <w:lang w:val="en-US"/>
        </w:rPr>
        <w:tab/>
        <w:t xml:space="preserve">भारतीय मृदा विज्ञान संस्‍थान (आईआईएसएस), भोपाल को 19 प्रमुख राज्‍यों (171 जिलों) में स्‍थल विशिष्‍ट सिफारिशें करने के लिए मृदा परीक्षण फसल प्रतिक्रिया (एसटीसीआर) डाटा सहित मृदा </w:t>
      </w:r>
    </w:p>
    <w:p w:rsidR="00E11505" w:rsidRDefault="00E11505" w:rsidP="00E11505">
      <w:pPr>
        <w:pStyle w:val="NoSpacing"/>
        <w:jc w:val="center"/>
        <w:rPr>
          <w:rFonts w:ascii="Times New Roman" w:hAnsi="Times New Roman"/>
          <w:szCs w:val="22"/>
          <w:lang w:val="en-US"/>
        </w:rPr>
      </w:pPr>
      <w:r>
        <w:rPr>
          <w:rFonts w:ascii="Times New Roman" w:hAnsi="Times New Roman"/>
          <w:szCs w:val="22"/>
          <w:cs/>
          <w:lang w:val="en-US"/>
        </w:rPr>
        <w:t>-4-</w:t>
      </w:r>
    </w:p>
    <w:p w:rsidR="00E11505" w:rsidRDefault="00E11505" w:rsidP="00E11505">
      <w:pPr>
        <w:pStyle w:val="NoSpacing"/>
        <w:jc w:val="center"/>
        <w:rPr>
          <w:rFonts w:ascii="Times New Roman" w:hAnsi="Times New Roman"/>
          <w:szCs w:val="22"/>
          <w:lang w:val="en-US"/>
        </w:rPr>
      </w:pPr>
    </w:p>
    <w:p w:rsidR="00E11505" w:rsidRDefault="00E11505" w:rsidP="00E11505">
      <w:pPr>
        <w:pStyle w:val="NoSpacing"/>
        <w:jc w:val="both"/>
        <w:rPr>
          <w:rFonts w:ascii="Times New Roman" w:hAnsi="Times New Roman"/>
          <w:szCs w:val="22"/>
          <w:lang w:val="en-US"/>
        </w:rPr>
      </w:pPr>
      <w:r>
        <w:rPr>
          <w:rFonts w:ascii="Times New Roman" w:hAnsi="Times New Roman"/>
          <w:szCs w:val="22"/>
          <w:cs/>
          <w:lang w:val="en-US"/>
        </w:rPr>
        <w:t>उर्वरण स्थिति को परस्‍पर जोड़ने के साथ-साथ भू-संदर्भित मृदा उर्वरण मानचित्र तैयार करने की एक परियोजना की स्‍वीकृति भी दी गई है।</w:t>
      </w:r>
    </w:p>
    <w:p w:rsidR="00E11505" w:rsidRDefault="00E11505" w:rsidP="00E11505">
      <w:pPr>
        <w:pStyle w:val="NoSpacing"/>
        <w:jc w:val="both"/>
        <w:rPr>
          <w:rFonts w:ascii="Times New Roman" w:hAnsi="Times New Roman"/>
          <w:szCs w:val="22"/>
          <w:lang w:val="en-US"/>
        </w:rPr>
      </w:pPr>
    </w:p>
    <w:p w:rsidR="00E11505" w:rsidRDefault="00E11505" w:rsidP="00E11505">
      <w:pPr>
        <w:pStyle w:val="NoSpacing"/>
        <w:jc w:val="both"/>
        <w:rPr>
          <w:rFonts w:ascii="Times New Roman" w:hAnsi="Times New Roman"/>
          <w:szCs w:val="22"/>
          <w:lang w:val="en-US"/>
        </w:rPr>
      </w:pPr>
      <w:r>
        <w:rPr>
          <w:rFonts w:ascii="Times New Roman" w:hAnsi="Times New Roman"/>
          <w:szCs w:val="22"/>
          <w:cs/>
          <w:lang w:val="en-US"/>
        </w:rPr>
        <w:t>(</w:t>
      </w:r>
      <w:r>
        <w:rPr>
          <w:rFonts w:ascii="Times New Roman" w:hAnsi="Times New Roman"/>
          <w:szCs w:val="22"/>
          <w:lang w:val="en-US"/>
        </w:rPr>
        <w:t>III</w:t>
      </w:r>
      <w:r>
        <w:rPr>
          <w:rFonts w:ascii="Times New Roman" w:hAnsi="Times New Roman"/>
          <w:szCs w:val="22"/>
          <w:cs/>
          <w:lang w:val="en-US"/>
        </w:rPr>
        <w:t>)</w:t>
      </w:r>
      <w:r>
        <w:rPr>
          <w:rFonts w:ascii="Times New Roman" w:hAnsi="Times New Roman"/>
          <w:szCs w:val="22"/>
          <w:cs/>
          <w:lang w:val="en-US"/>
        </w:rPr>
        <w:tab/>
        <w:t>अनुकूलित उर्वरक:</w:t>
      </w:r>
      <w:r>
        <w:rPr>
          <w:rFonts w:ascii="Times New Roman" w:hAnsi="Times New Roman"/>
          <w:szCs w:val="22"/>
          <w:cs/>
          <w:lang w:val="en-US"/>
        </w:rPr>
        <w:tab/>
        <w:t>स्‍थल विशिष्‍ट पोषक प्रबंधन को बढ़ावा देने के उद्देश्‍य से मंत्रालय अनुकूलित उर्वरकों के प्रयोग को भी बढ़ावा दे रहा है ताकि अधिकतम उर्वरक प्रयोग दक्षता हासिल की जा सके। ये अनुकूलित उर्वरक बहु-पोषक तत्‍व वाहक हैं जिनमें बृहत और सूक्ष्‍म पोषक-तत्‍व शामिल होते हैं और इन्‍हें मृदा परीक्षण परिणामों के आधार पर मृदा एवं फसल के लिए विशिष्‍ट रूप से तैयार किया जाता है। कृषि एवं सहकारिता विभाग ने एफसीओ, 1985 के तहत आज तक 25 ऐसे उर्वरकों को अधिसूचित किया है।</w:t>
      </w:r>
    </w:p>
    <w:p w:rsidR="00E11505" w:rsidRDefault="00E11505" w:rsidP="00E11505">
      <w:pPr>
        <w:pStyle w:val="NoSpacing"/>
        <w:jc w:val="both"/>
        <w:rPr>
          <w:rFonts w:ascii="Times New Roman" w:hAnsi="Times New Roman"/>
          <w:szCs w:val="22"/>
          <w:lang w:val="en-US"/>
        </w:rPr>
      </w:pPr>
      <w:r>
        <w:rPr>
          <w:rFonts w:ascii="Times New Roman" w:hAnsi="Times New Roman"/>
          <w:szCs w:val="22"/>
          <w:cs/>
          <w:lang w:val="en-US"/>
        </w:rPr>
        <w:t>(</w:t>
      </w:r>
      <w:r>
        <w:rPr>
          <w:rFonts w:ascii="Times New Roman" w:hAnsi="Times New Roman"/>
          <w:szCs w:val="22"/>
          <w:lang w:val="en-US"/>
        </w:rPr>
        <w:t>IV</w:t>
      </w:r>
      <w:r>
        <w:rPr>
          <w:rFonts w:ascii="Times New Roman" w:hAnsi="Times New Roman"/>
          <w:szCs w:val="22"/>
          <w:cs/>
          <w:lang w:val="en-US"/>
        </w:rPr>
        <w:t>)</w:t>
      </w:r>
      <w:r>
        <w:rPr>
          <w:rFonts w:ascii="Times New Roman" w:hAnsi="Times New Roman"/>
          <w:szCs w:val="22"/>
          <w:cs/>
          <w:lang w:val="en-US"/>
        </w:rPr>
        <w:tab/>
        <w:t>संपुष्‍ट उर्वरक:</w:t>
      </w:r>
      <w:r>
        <w:rPr>
          <w:rFonts w:ascii="Times New Roman" w:hAnsi="Times New Roman"/>
          <w:szCs w:val="22"/>
          <w:cs/>
          <w:lang w:val="en-US"/>
        </w:rPr>
        <w:tab/>
        <w:t>सूक्ष्‍म पोषक तत्‍वों के प्रयोग को बढ़ावा देने के लिए कृषि एवं सहकारिता विभाग संपुष्‍ट उर्वरकों के प्रयोग को भी प्रोत्‍साहन देता है जिनमें विभिन्‍न सूक्ष्‍म पोषक तत्‍व जैसे एनपीके के साथ-साथ जिंक, बोरोन आदि निहित होते हैं।</w:t>
      </w:r>
    </w:p>
    <w:p w:rsidR="00E11505" w:rsidRDefault="00E11505" w:rsidP="00E11505">
      <w:pPr>
        <w:pStyle w:val="NoSpacing"/>
        <w:jc w:val="both"/>
        <w:rPr>
          <w:rFonts w:ascii="Times New Roman" w:hAnsi="Times New Roman"/>
          <w:szCs w:val="22"/>
          <w:lang w:val="en-US"/>
        </w:rPr>
      </w:pPr>
    </w:p>
    <w:p w:rsidR="00E11505" w:rsidRDefault="00E11505" w:rsidP="00E11505">
      <w:pPr>
        <w:pStyle w:val="NoSpacing"/>
        <w:jc w:val="both"/>
        <w:rPr>
          <w:rFonts w:ascii="Times New Roman" w:hAnsi="Times New Roman"/>
          <w:szCs w:val="22"/>
          <w:lang w:val="en-US"/>
        </w:rPr>
      </w:pPr>
      <w:r>
        <w:rPr>
          <w:rFonts w:ascii="Times New Roman" w:hAnsi="Times New Roman"/>
          <w:szCs w:val="22"/>
          <w:cs/>
          <w:lang w:val="en-US"/>
        </w:rPr>
        <w:t>(</w:t>
      </w:r>
      <w:r>
        <w:rPr>
          <w:rFonts w:ascii="Times New Roman" w:hAnsi="Times New Roman"/>
          <w:szCs w:val="22"/>
          <w:lang w:val="en-US"/>
        </w:rPr>
        <w:t>V</w:t>
      </w:r>
      <w:r>
        <w:rPr>
          <w:rFonts w:ascii="Times New Roman" w:hAnsi="Times New Roman"/>
          <w:szCs w:val="22"/>
          <w:cs/>
          <w:lang w:val="en-US"/>
        </w:rPr>
        <w:t>)</w:t>
      </w:r>
      <w:r>
        <w:rPr>
          <w:rFonts w:ascii="Times New Roman" w:hAnsi="Times New Roman"/>
          <w:szCs w:val="22"/>
          <w:cs/>
          <w:lang w:val="en-US"/>
        </w:rPr>
        <w:tab/>
        <w:t>पिछले तीन वर्षों के दौरान यूरिया, पोटाशयुक्‍त और फास्‍फेटयुक्‍त (पीएण्‍डके) उर्वरकों पर सरकार द्वारा जारी की गई राजसहायता इस प्रकार है:</w:t>
      </w:r>
    </w:p>
    <w:p w:rsidR="00E11505" w:rsidRDefault="00E11505" w:rsidP="00E11505">
      <w:pPr>
        <w:pStyle w:val="NoSpacing"/>
        <w:jc w:val="both"/>
        <w:rPr>
          <w:rFonts w:ascii="Times New Roman" w:hAnsi="Times New Roman"/>
          <w:szCs w:val="22"/>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0"/>
        <w:gridCol w:w="2310"/>
        <w:gridCol w:w="2311"/>
        <w:gridCol w:w="2311"/>
      </w:tblGrid>
      <w:tr w:rsidR="00E11505" w:rsidTr="00030042">
        <w:tc>
          <w:tcPr>
            <w:tcW w:w="2310" w:type="dxa"/>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pStyle w:val="NoSpacing"/>
              <w:jc w:val="center"/>
              <w:rPr>
                <w:rFonts w:ascii="Times New Roman" w:hAnsi="Times New Roman"/>
                <w:b/>
                <w:bCs/>
                <w:szCs w:val="22"/>
                <w:lang w:val="en-US"/>
              </w:rPr>
            </w:pPr>
            <w:r>
              <w:rPr>
                <w:rFonts w:ascii="Times New Roman" w:hAnsi="Times New Roman"/>
                <w:b/>
                <w:bCs/>
                <w:szCs w:val="22"/>
                <w:cs/>
                <w:lang w:val="en-US"/>
              </w:rPr>
              <w:t>उत्‍पाद</w:t>
            </w:r>
          </w:p>
        </w:tc>
        <w:tc>
          <w:tcPr>
            <w:tcW w:w="2310" w:type="dxa"/>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pStyle w:val="NoSpacing"/>
              <w:jc w:val="center"/>
              <w:rPr>
                <w:rFonts w:ascii="Times New Roman" w:hAnsi="Times New Roman"/>
                <w:b/>
                <w:bCs/>
                <w:szCs w:val="22"/>
                <w:lang w:val="en-US"/>
              </w:rPr>
            </w:pPr>
            <w:r>
              <w:rPr>
                <w:rFonts w:ascii="Times New Roman" w:hAnsi="Times New Roman"/>
                <w:b/>
                <w:bCs/>
                <w:szCs w:val="22"/>
                <w:cs/>
                <w:lang w:val="en-US"/>
              </w:rPr>
              <w:t>2010-11</w:t>
            </w:r>
          </w:p>
        </w:tc>
        <w:tc>
          <w:tcPr>
            <w:tcW w:w="2311" w:type="dxa"/>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pStyle w:val="NoSpacing"/>
              <w:jc w:val="center"/>
              <w:rPr>
                <w:rFonts w:ascii="Times New Roman" w:hAnsi="Times New Roman"/>
                <w:b/>
                <w:bCs/>
                <w:szCs w:val="22"/>
                <w:lang w:val="en-US"/>
              </w:rPr>
            </w:pPr>
            <w:r>
              <w:rPr>
                <w:rFonts w:ascii="Times New Roman" w:hAnsi="Times New Roman"/>
                <w:b/>
                <w:bCs/>
                <w:szCs w:val="22"/>
                <w:cs/>
                <w:lang w:val="en-US"/>
              </w:rPr>
              <w:t>2011-12</w:t>
            </w:r>
          </w:p>
        </w:tc>
        <w:tc>
          <w:tcPr>
            <w:tcW w:w="2311" w:type="dxa"/>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pStyle w:val="NoSpacing"/>
              <w:jc w:val="center"/>
              <w:rPr>
                <w:rFonts w:ascii="Times New Roman" w:hAnsi="Times New Roman"/>
                <w:b/>
                <w:bCs/>
                <w:szCs w:val="22"/>
                <w:lang w:val="en-US"/>
              </w:rPr>
            </w:pPr>
            <w:r>
              <w:rPr>
                <w:rFonts w:ascii="Times New Roman" w:hAnsi="Times New Roman"/>
                <w:b/>
                <w:bCs/>
                <w:szCs w:val="22"/>
                <w:cs/>
                <w:lang w:val="en-US"/>
              </w:rPr>
              <w:t>2012-13</w:t>
            </w:r>
          </w:p>
        </w:tc>
      </w:tr>
      <w:tr w:rsidR="00E11505" w:rsidTr="00030042">
        <w:tc>
          <w:tcPr>
            <w:tcW w:w="2310" w:type="dxa"/>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pStyle w:val="NoSpacing"/>
              <w:jc w:val="center"/>
              <w:rPr>
                <w:rFonts w:ascii="Times New Roman" w:hAnsi="Times New Roman"/>
                <w:szCs w:val="22"/>
                <w:lang w:val="en-US"/>
              </w:rPr>
            </w:pPr>
            <w:r>
              <w:rPr>
                <w:rFonts w:ascii="Times New Roman" w:hAnsi="Times New Roman"/>
                <w:szCs w:val="22"/>
                <w:cs/>
                <w:lang w:val="en-US"/>
              </w:rPr>
              <w:t>यूरिया</w:t>
            </w:r>
          </w:p>
        </w:tc>
        <w:tc>
          <w:tcPr>
            <w:tcW w:w="2310" w:type="dxa"/>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pStyle w:val="NoSpacing"/>
              <w:jc w:val="center"/>
              <w:rPr>
                <w:rFonts w:ascii="Times New Roman" w:hAnsi="Times New Roman"/>
                <w:szCs w:val="22"/>
                <w:lang w:val="en-US"/>
              </w:rPr>
            </w:pPr>
            <w:r>
              <w:rPr>
                <w:rFonts w:ascii="Times New Roman" w:hAnsi="Times New Roman"/>
                <w:szCs w:val="22"/>
                <w:cs/>
                <w:lang w:val="en-US"/>
              </w:rPr>
              <w:t>24336.00</w:t>
            </w:r>
          </w:p>
        </w:tc>
        <w:tc>
          <w:tcPr>
            <w:tcW w:w="2311" w:type="dxa"/>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pStyle w:val="NoSpacing"/>
              <w:jc w:val="center"/>
              <w:rPr>
                <w:rFonts w:ascii="Times New Roman" w:hAnsi="Times New Roman"/>
                <w:szCs w:val="22"/>
                <w:lang w:val="en-US"/>
              </w:rPr>
            </w:pPr>
            <w:r>
              <w:rPr>
                <w:rFonts w:ascii="Times New Roman" w:hAnsi="Times New Roman"/>
                <w:szCs w:val="22"/>
                <w:cs/>
                <w:lang w:val="en-US"/>
              </w:rPr>
              <w:t>37760.00</w:t>
            </w:r>
          </w:p>
        </w:tc>
        <w:tc>
          <w:tcPr>
            <w:tcW w:w="2311" w:type="dxa"/>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pStyle w:val="NoSpacing"/>
              <w:jc w:val="center"/>
              <w:rPr>
                <w:rFonts w:ascii="Times New Roman" w:hAnsi="Times New Roman"/>
                <w:szCs w:val="22"/>
                <w:lang w:val="en-US"/>
              </w:rPr>
            </w:pPr>
            <w:r>
              <w:rPr>
                <w:rFonts w:ascii="Times New Roman" w:hAnsi="Times New Roman"/>
                <w:szCs w:val="22"/>
                <w:cs/>
                <w:lang w:val="en-US"/>
              </w:rPr>
              <w:t>40016.00</w:t>
            </w:r>
          </w:p>
        </w:tc>
      </w:tr>
      <w:tr w:rsidR="00E11505" w:rsidTr="00030042">
        <w:tc>
          <w:tcPr>
            <w:tcW w:w="2310" w:type="dxa"/>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pStyle w:val="NoSpacing"/>
              <w:jc w:val="center"/>
              <w:rPr>
                <w:rFonts w:ascii="Times New Roman" w:hAnsi="Times New Roman"/>
                <w:szCs w:val="22"/>
                <w:lang w:val="en-US"/>
              </w:rPr>
            </w:pPr>
            <w:r>
              <w:rPr>
                <w:rFonts w:ascii="Times New Roman" w:hAnsi="Times New Roman"/>
                <w:szCs w:val="22"/>
                <w:cs/>
                <w:lang w:val="en-US"/>
              </w:rPr>
              <w:t>पीएण्‍डके</w:t>
            </w:r>
          </w:p>
        </w:tc>
        <w:tc>
          <w:tcPr>
            <w:tcW w:w="2310" w:type="dxa"/>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pStyle w:val="NoSpacing"/>
              <w:jc w:val="center"/>
              <w:rPr>
                <w:rFonts w:ascii="Times New Roman" w:hAnsi="Times New Roman"/>
                <w:szCs w:val="22"/>
                <w:lang w:val="en-US"/>
              </w:rPr>
            </w:pPr>
            <w:r>
              <w:rPr>
                <w:rFonts w:ascii="Times New Roman" w:hAnsi="Times New Roman"/>
                <w:szCs w:val="22"/>
                <w:cs/>
                <w:lang w:val="en-US"/>
              </w:rPr>
              <w:t>41500.00</w:t>
            </w:r>
          </w:p>
        </w:tc>
        <w:tc>
          <w:tcPr>
            <w:tcW w:w="2311" w:type="dxa"/>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pStyle w:val="NoSpacing"/>
              <w:jc w:val="center"/>
              <w:rPr>
                <w:rFonts w:ascii="Times New Roman" w:hAnsi="Times New Roman"/>
                <w:szCs w:val="22"/>
                <w:lang w:val="en-US"/>
              </w:rPr>
            </w:pPr>
            <w:r>
              <w:rPr>
                <w:rFonts w:ascii="Times New Roman" w:hAnsi="Times New Roman"/>
                <w:szCs w:val="22"/>
                <w:cs/>
                <w:lang w:val="en-US"/>
              </w:rPr>
              <w:t>36809.00</w:t>
            </w:r>
          </w:p>
        </w:tc>
        <w:tc>
          <w:tcPr>
            <w:tcW w:w="2311" w:type="dxa"/>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pStyle w:val="NoSpacing"/>
              <w:jc w:val="center"/>
              <w:rPr>
                <w:rFonts w:ascii="Times New Roman" w:hAnsi="Times New Roman"/>
                <w:szCs w:val="22"/>
                <w:lang w:val="en-US"/>
              </w:rPr>
            </w:pPr>
            <w:r>
              <w:rPr>
                <w:rFonts w:ascii="Times New Roman" w:hAnsi="Times New Roman"/>
                <w:szCs w:val="22"/>
                <w:cs/>
                <w:lang w:val="en-US"/>
              </w:rPr>
              <w:t>30576.00</w:t>
            </w:r>
          </w:p>
        </w:tc>
      </w:tr>
      <w:tr w:rsidR="00E11505" w:rsidTr="00030042">
        <w:tc>
          <w:tcPr>
            <w:tcW w:w="2310" w:type="dxa"/>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pStyle w:val="NoSpacing"/>
              <w:jc w:val="center"/>
              <w:rPr>
                <w:rFonts w:ascii="Times New Roman" w:hAnsi="Times New Roman"/>
                <w:szCs w:val="22"/>
                <w:lang w:val="en-US"/>
              </w:rPr>
            </w:pPr>
            <w:r>
              <w:rPr>
                <w:rFonts w:ascii="Times New Roman" w:hAnsi="Times New Roman"/>
                <w:szCs w:val="22"/>
                <w:cs/>
                <w:lang w:val="en-US"/>
              </w:rPr>
              <w:t>योग</w:t>
            </w:r>
          </w:p>
        </w:tc>
        <w:tc>
          <w:tcPr>
            <w:tcW w:w="2310" w:type="dxa"/>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pStyle w:val="NoSpacing"/>
              <w:jc w:val="center"/>
              <w:rPr>
                <w:rFonts w:ascii="Times New Roman" w:hAnsi="Times New Roman"/>
                <w:szCs w:val="22"/>
                <w:lang w:val="en-US"/>
              </w:rPr>
            </w:pPr>
            <w:r>
              <w:rPr>
                <w:rFonts w:ascii="Times New Roman" w:hAnsi="Times New Roman"/>
                <w:szCs w:val="22"/>
                <w:cs/>
                <w:lang w:val="en-US"/>
              </w:rPr>
              <w:t>65,836.00</w:t>
            </w:r>
          </w:p>
        </w:tc>
        <w:tc>
          <w:tcPr>
            <w:tcW w:w="2311" w:type="dxa"/>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pStyle w:val="NoSpacing"/>
              <w:jc w:val="center"/>
              <w:rPr>
                <w:rFonts w:ascii="Times New Roman" w:hAnsi="Times New Roman"/>
                <w:szCs w:val="22"/>
                <w:lang w:val="en-US"/>
              </w:rPr>
            </w:pPr>
            <w:r>
              <w:rPr>
                <w:rFonts w:ascii="Times New Roman" w:hAnsi="Times New Roman"/>
                <w:szCs w:val="22"/>
                <w:cs/>
                <w:lang w:val="en-US"/>
              </w:rPr>
              <w:t>74569.00</w:t>
            </w:r>
          </w:p>
        </w:tc>
        <w:tc>
          <w:tcPr>
            <w:tcW w:w="2311" w:type="dxa"/>
            <w:tcBorders>
              <w:top w:val="single" w:sz="4" w:space="0" w:color="auto"/>
              <w:left w:val="single" w:sz="4" w:space="0" w:color="auto"/>
              <w:bottom w:val="single" w:sz="4" w:space="0" w:color="auto"/>
              <w:right w:val="single" w:sz="4" w:space="0" w:color="auto"/>
            </w:tcBorders>
            <w:vAlign w:val="center"/>
            <w:hideMark/>
          </w:tcPr>
          <w:p w:rsidR="00E11505" w:rsidRDefault="00E11505" w:rsidP="00030042">
            <w:pPr>
              <w:pStyle w:val="NoSpacing"/>
              <w:jc w:val="center"/>
              <w:rPr>
                <w:rFonts w:ascii="Times New Roman" w:hAnsi="Times New Roman"/>
                <w:szCs w:val="22"/>
                <w:lang w:val="en-US"/>
              </w:rPr>
            </w:pPr>
            <w:r>
              <w:rPr>
                <w:rFonts w:ascii="Times New Roman" w:hAnsi="Times New Roman"/>
                <w:szCs w:val="22"/>
                <w:cs/>
                <w:lang w:val="en-US"/>
              </w:rPr>
              <w:t>70592.00</w:t>
            </w:r>
          </w:p>
        </w:tc>
      </w:tr>
    </w:tbl>
    <w:p w:rsidR="00E11505" w:rsidRDefault="00E11505" w:rsidP="00E11505">
      <w:pPr>
        <w:pStyle w:val="NoSpacing"/>
        <w:jc w:val="both"/>
        <w:rPr>
          <w:rFonts w:ascii="Times New Roman" w:hAnsi="Times New Roman" w:cs="Mangal"/>
          <w:szCs w:val="22"/>
          <w:lang w:val="en-US"/>
        </w:rPr>
      </w:pPr>
    </w:p>
    <w:p w:rsidR="00E11505" w:rsidRDefault="00E11505" w:rsidP="00E11505">
      <w:pPr>
        <w:pStyle w:val="NoSpacing"/>
        <w:jc w:val="both"/>
        <w:rPr>
          <w:rFonts w:ascii="Mangal" w:hAnsi="Mangal"/>
          <w:szCs w:val="22"/>
          <w:cs/>
        </w:rPr>
      </w:pPr>
    </w:p>
    <w:p w:rsidR="00703C6D" w:rsidRDefault="00703C6D"/>
    <w:sectPr w:rsidR="00703C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11505"/>
    <w:rsid w:val="00703C6D"/>
    <w:rsid w:val="00E1150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99"/>
    <w:locked/>
    <w:rsid w:val="00E11505"/>
    <w:rPr>
      <w:lang w:val="en-IN" w:eastAsia="en-IN"/>
    </w:rPr>
  </w:style>
  <w:style w:type="paragraph" w:styleId="NoSpacing">
    <w:name w:val="No Spacing"/>
    <w:link w:val="NoSpacingChar"/>
    <w:uiPriority w:val="99"/>
    <w:qFormat/>
    <w:rsid w:val="00E11505"/>
    <w:pPr>
      <w:spacing w:after="0" w:line="240" w:lineRule="auto"/>
    </w:pPr>
    <w:rPr>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rawat</dc:creator>
  <cp:keywords/>
  <dc:description/>
  <cp:lastModifiedBy>ms  rawat</cp:lastModifiedBy>
  <cp:revision>2</cp:revision>
  <dcterms:created xsi:type="dcterms:W3CDTF">2013-12-06T06:30:00Z</dcterms:created>
  <dcterms:modified xsi:type="dcterms:W3CDTF">2013-12-06T06:31:00Z</dcterms:modified>
</cp:coreProperties>
</file>