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E2" w:rsidRDefault="00F964E2" w:rsidP="00F964E2">
      <w:pPr>
        <w:spacing w:after="0" w:line="240" w:lineRule="auto"/>
        <w:jc w:val="center"/>
        <w:rPr>
          <w:rFonts w:ascii="Mangal" w:hAnsi="Mangal" w:cs="Mangal"/>
          <w:sz w:val="20"/>
        </w:rPr>
      </w:pPr>
      <w:r>
        <w:rPr>
          <w:rFonts w:ascii="Mangal" w:hAnsi="Mangal" w:cs="Mangal"/>
          <w:sz w:val="20"/>
          <w:cs/>
        </w:rPr>
        <w:t>भारत सरकार</w:t>
      </w:r>
    </w:p>
    <w:p w:rsidR="00F964E2" w:rsidRDefault="00F964E2" w:rsidP="00F964E2">
      <w:pPr>
        <w:spacing w:after="0" w:line="240" w:lineRule="auto"/>
        <w:jc w:val="center"/>
        <w:rPr>
          <w:rFonts w:ascii="Mangal" w:hAnsi="Mangal" w:cs="Mangal"/>
          <w:sz w:val="20"/>
        </w:rPr>
      </w:pPr>
      <w:r>
        <w:rPr>
          <w:rFonts w:ascii="Mangal" w:hAnsi="Mangal" w:cs="Mangal"/>
          <w:sz w:val="20"/>
          <w:cs/>
        </w:rPr>
        <w:t>उपभोक्‍ता मामले</w:t>
      </w:r>
      <w:r>
        <w:rPr>
          <w:rFonts w:ascii="Mangal" w:hAnsi="Mangal" w:cs="Mangal"/>
          <w:sz w:val="20"/>
        </w:rPr>
        <w:t xml:space="preserve">, </w:t>
      </w:r>
      <w:r>
        <w:rPr>
          <w:rFonts w:ascii="Mangal" w:hAnsi="Mangal" w:cs="Mangal" w:hint="cs"/>
          <w:sz w:val="20"/>
          <w:cs/>
        </w:rPr>
        <w:t>खाद्य और सार्वजनिक वितरण मंत्रालय</w:t>
      </w:r>
    </w:p>
    <w:p w:rsidR="00F964E2" w:rsidRDefault="00F964E2" w:rsidP="00F964E2">
      <w:pPr>
        <w:spacing w:after="0" w:line="240" w:lineRule="auto"/>
        <w:jc w:val="center"/>
        <w:rPr>
          <w:rFonts w:ascii="Mangal" w:hAnsi="Mangal" w:cs="Mangal"/>
          <w:sz w:val="20"/>
        </w:rPr>
      </w:pPr>
      <w:r>
        <w:rPr>
          <w:rFonts w:ascii="Mangal" w:hAnsi="Mangal" w:cs="Mangal"/>
          <w:sz w:val="20"/>
          <w:cs/>
        </w:rPr>
        <w:t>खाद्य और सार्वजनिक वितरण विभाग</w:t>
      </w:r>
    </w:p>
    <w:p w:rsidR="00F964E2" w:rsidRDefault="00F964E2" w:rsidP="00F964E2">
      <w:pPr>
        <w:spacing w:after="0" w:line="240" w:lineRule="auto"/>
        <w:jc w:val="center"/>
        <w:rPr>
          <w:rFonts w:ascii="Mangal" w:hAnsi="Mangal" w:cs="Mangal"/>
          <w:bCs/>
          <w:sz w:val="20"/>
        </w:rPr>
      </w:pPr>
      <w:r>
        <w:rPr>
          <w:rFonts w:ascii="Mangal" w:hAnsi="Mangal" w:cs="Mangal"/>
          <w:bCs/>
          <w:sz w:val="20"/>
          <w:cs/>
        </w:rPr>
        <w:t>लोक सभा</w:t>
      </w:r>
    </w:p>
    <w:p w:rsidR="00F964E2" w:rsidRDefault="00F964E2" w:rsidP="00F964E2">
      <w:pPr>
        <w:spacing w:after="0" w:line="240" w:lineRule="auto"/>
        <w:jc w:val="center"/>
        <w:rPr>
          <w:rFonts w:ascii="Mangal" w:hAnsi="Mangal" w:cs="Mangal"/>
          <w:sz w:val="20"/>
        </w:rPr>
      </w:pPr>
      <w:r>
        <w:rPr>
          <w:rFonts w:ascii="Mangal" w:hAnsi="Mangal" w:cs="Mangal"/>
          <w:bCs/>
          <w:sz w:val="20"/>
          <w:cs/>
        </w:rPr>
        <w:t>अतारांकित प्रश्न संख्या 1171</w:t>
      </w:r>
    </w:p>
    <w:p w:rsidR="00F964E2" w:rsidRDefault="00F964E2" w:rsidP="00F964E2">
      <w:pPr>
        <w:spacing w:after="0" w:line="240" w:lineRule="auto"/>
        <w:jc w:val="center"/>
        <w:rPr>
          <w:rFonts w:ascii="Mangal" w:hAnsi="Mangal" w:cs="Mangal"/>
          <w:bCs/>
          <w:sz w:val="20"/>
        </w:rPr>
      </w:pPr>
      <w:r>
        <w:rPr>
          <w:rFonts w:ascii="Mangal" w:hAnsi="Mangal" w:cs="Mangal"/>
          <w:bCs/>
          <w:sz w:val="20"/>
          <w:cs/>
        </w:rPr>
        <w:t>16 अगस्‍त</w:t>
      </w:r>
      <w:r>
        <w:rPr>
          <w:rFonts w:cs="Mangal"/>
          <w:bCs/>
          <w:sz w:val="20"/>
          <w:cs/>
        </w:rPr>
        <w:t>,</w:t>
      </w:r>
      <w:r>
        <w:rPr>
          <w:rFonts w:ascii="Mangal" w:hAnsi="Mangal" w:cs="Mangal"/>
          <w:b/>
          <w:sz w:val="20"/>
        </w:rPr>
        <w:t xml:space="preserve"> 201</w:t>
      </w:r>
      <w:r>
        <w:rPr>
          <w:rFonts w:ascii="Mangal" w:hAnsi="Mangal" w:cs="Mangal"/>
          <w:bCs/>
          <w:sz w:val="20"/>
          <w:cs/>
        </w:rPr>
        <w:t>3</w:t>
      </w:r>
      <w:r>
        <w:rPr>
          <w:rFonts w:ascii="Mangal" w:hAnsi="Mangal" w:cs="Mangal"/>
          <w:b/>
          <w:sz w:val="20"/>
          <w:cs/>
        </w:rPr>
        <w:t xml:space="preserve"> </w:t>
      </w:r>
      <w:r>
        <w:rPr>
          <w:rFonts w:ascii="Mangal" w:hAnsi="Mangal" w:cs="Mangal"/>
          <w:bCs/>
          <w:sz w:val="20"/>
          <w:cs/>
        </w:rPr>
        <w:t>के लिए प्रश्न</w:t>
      </w:r>
    </w:p>
    <w:p w:rsidR="00F964E2" w:rsidRDefault="00F964E2" w:rsidP="00F964E2">
      <w:pPr>
        <w:spacing w:after="0" w:line="240" w:lineRule="auto"/>
        <w:jc w:val="center"/>
        <w:rPr>
          <w:rFonts w:cs="Mangal"/>
          <w:bCs/>
          <w:sz w:val="20"/>
        </w:rPr>
      </w:pPr>
      <w:r>
        <w:rPr>
          <w:rFonts w:cs="Mangal"/>
          <w:bCs/>
          <w:sz w:val="20"/>
          <w:cs/>
        </w:rPr>
        <w:t>चीनी उत्‍पादन के लिए गन्‍ने की उपलब्‍धता</w:t>
      </w:r>
    </w:p>
    <w:p w:rsidR="00F964E2" w:rsidRDefault="00F964E2" w:rsidP="00F964E2">
      <w:pPr>
        <w:spacing w:after="0" w:line="240" w:lineRule="auto"/>
        <w:rPr>
          <w:rFonts w:ascii="Kruti Dev 011" w:hAnsi="Kruti Dev 011" w:cs="Mangal"/>
          <w:bCs/>
          <w:sz w:val="32"/>
          <w:szCs w:val="32"/>
        </w:rPr>
      </w:pPr>
      <w:r>
        <w:rPr>
          <w:rFonts w:cs="Mangal"/>
          <w:bCs/>
          <w:sz w:val="20"/>
          <w:cs/>
        </w:rPr>
        <w:t>1171.</w:t>
      </w:r>
      <w:r>
        <w:rPr>
          <w:rFonts w:ascii="Kruti Dev 011" w:hAnsi="Kruti Dev 011" w:cs="Mangal"/>
          <w:bCs/>
          <w:sz w:val="20"/>
          <w:cs/>
        </w:rPr>
        <w:t xml:space="preserve"> श्री</w:t>
      </w:r>
      <w:r>
        <w:rPr>
          <w:rFonts w:ascii="Kruti Dev 011" w:hAnsi="Kruti Dev 011" w:cs="Mangal"/>
          <w:b/>
          <w:sz w:val="20"/>
          <w:cs/>
        </w:rPr>
        <w:t xml:space="preserve"> </w:t>
      </w:r>
      <w:r>
        <w:rPr>
          <w:rFonts w:ascii="Kruti Dev 011" w:hAnsi="Kruti Dev 011" w:cs="Mangal"/>
          <w:bCs/>
          <w:sz w:val="20"/>
          <w:cs/>
        </w:rPr>
        <w:t>मोहम्‍मद अली खान</w:t>
      </w:r>
      <w:r>
        <w:rPr>
          <w:rFonts w:ascii="Kruti Dev 011" w:hAnsi="Kruti Dev 011" w:cs="Mangal"/>
          <w:bCs/>
          <w:sz w:val="32"/>
          <w:szCs w:val="32"/>
          <w:cs/>
        </w:rPr>
        <w:t>:</w:t>
      </w:r>
    </w:p>
    <w:p w:rsidR="00F964E2" w:rsidRDefault="00F964E2" w:rsidP="00F964E2">
      <w:pPr>
        <w:spacing w:after="0" w:line="240" w:lineRule="auto"/>
        <w:rPr>
          <w:rFonts w:ascii="Kruti Dev 011" w:hAnsi="Kruti Dev 011" w:cs="Mangal"/>
          <w:bCs/>
          <w:sz w:val="32"/>
          <w:szCs w:val="32"/>
        </w:rPr>
      </w:pPr>
      <w:r>
        <w:rPr>
          <w:rFonts w:ascii="Kruti Dev 011" w:hAnsi="Kruti Dev 011" w:cs="Mangal"/>
          <w:bCs/>
          <w:sz w:val="20"/>
          <w:cs/>
        </w:rPr>
        <w:tab/>
        <w:t>श्रीमती टी0 रत्‍नाबाई:</w:t>
      </w:r>
      <w:r>
        <w:rPr>
          <w:rFonts w:ascii="Kruti Dev 011" w:hAnsi="Kruti Dev 011" w:cs="Mangal"/>
          <w:bCs/>
          <w:sz w:val="32"/>
          <w:szCs w:val="32"/>
          <w:cs/>
        </w:rPr>
        <w:tab/>
      </w:r>
    </w:p>
    <w:p w:rsidR="00F964E2" w:rsidRDefault="00F964E2" w:rsidP="00F964E2">
      <w:pPr>
        <w:spacing w:after="0" w:line="240" w:lineRule="auto"/>
        <w:rPr>
          <w:rFonts w:ascii="Kruti Dev 011" w:hAnsi="Kruti Dev 011" w:cs="Mangal"/>
          <w:bCs/>
          <w:sz w:val="8"/>
          <w:szCs w:val="2"/>
          <w:cs/>
        </w:rPr>
      </w:pPr>
    </w:p>
    <w:p w:rsidR="00F964E2" w:rsidRDefault="00F964E2" w:rsidP="00F964E2">
      <w:pPr>
        <w:spacing w:after="0" w:line="240" w:lineRule="auto"/>
        <w:ind w:firstLine="720"/>
        <w:jc w:val="both"/>
        <w:rPr>
          <w:rFonts w:ascii="Mangal" w:hAnsi="Mangal" w:cs="Mangal"/>
          <w:b/>
          <w:sz w:val="20"/>
        </w:rPr>
      </w:pPr>
      <w:r>
        <w:rPr>
          <w:rFonts w:ascii="Mangal" w:hAnsi="Mangal" w:cs="Mangal"/>
          <w:b/>
          <w:sz w:val="20"/>
          <w:cs/>
        </w:rPr>
        <w:t>क्या उपभोक्ता मामले</w:t>
      </w:r>
      <w:r>
        <w:rPr>
          <w:rFonts w:ascii="Mangal" w:hAnsi="Mangal" w:cs="Mangal"/>
          <w:b/>
          <w:sz w:val="20"/>
        </w:rPr>
        <w:t xml:space="preserve">, </w:t>
      </w:r>
      <w:r>
        <w:rPr>
          <w:rFonts w:ascii="Mangal" w:hAnsi="Mangal" w:cs="Mangal"/>
          <w:b/>
          <w:sz w:val="20"/>
          <w:cs/>
        </w:rPr>
        <w:t>खाद्य और सार्वजनिक वितरण मंत्री यह बताने की कृपा करेंगे कि:</w:t>
      </w:r>
    </w:p>
    <w:p w:rsidR="00F964E2" w:rsidRDefault="00F964E2" w:rsidP="00F964E2">
      <w:pPr>
        <w:spacing w:after="0" w:line="240" w:lineRule="auto"/>
        <w:ind w:left="720" w:hanging="720"/>
        <w:jc w:val="both"/>
        <w:rPr>
          <w:rFonts w:ascii="Kruti Dev 011" w:hAnsi="Kruti Dev 011" w:cs="Mangal"/>
          <w:b/>
          <w:sz w:val="20"/>
        </w:rPr>
      </w:pPr>
      <w:r>
        <w:rPr>
          <w:rFonts w:ascii="Mangal" w:hAnsi="Mangal" w:cs="Mangal"/>
          <w:b/>
          <w:sz w:val="20"/>
          <w:cs/>
        </w:rPr>
        <w:t>(क)</w:t>
      </w:r>
      <w:r>
        <w:rPr>
          <w:rFonts w:ascii="Mangal" w:hAnsi="Mangal" w:cs="Mangal"/>
          <w:b/>
          <w:sz w:val="20"/>
          <w:cs/>
        </w:rPr>
        <w:tab/>
        <w:t>क्‍या सूखा पड़ने तथा चारे के रूप में गन्‍ने का इस्‍तेमाल किए जाने के कारण चीनी उत्‍पादन हेतु आवश्‍यक गन्‍ने की उपलब्‍धता कम हो गई है</w:t>
      </w:r>
      <w:r>
        <w:rPr>
          <w:rFonts w:ascii="Kruti Dev 011" w:hAnsi="Kruti Dev 011" w:cs="Mangal"/>
          <w:b/>
          <w:sz w:val="20"/>
          <w:cs/>
        </w:rPr>
        <w:t>;</w:t>
      </w:r>
    </w:p>
    <w:p w:rsidR="00F964E2" w:rsidRDefault="00F964E2" w:rsidP="00F964E2">
      <w:pPr>
        <w:spacing w:after="0" w:line="240" w:lineRule="auto"/>
        <w:jc w:val="both"/>
        <w:rPr>
          <w:rFonts w:ascii="Mangal" w:hAnsi="Mangal" w:cs="Mangal"/>
          <w:b/>
          <w:sz w:val="20"/>
          <w:cs/>
        </w:rPr>
      </w:pPr>
      <w:r>
        <w:rPr>
          <w:rFonts w:ascii="Mangal" w:hAnsi="Mangal" w:cs="Mangal"/>
          <w:b/>
          <w:sz w:val="20"/>
          <w:cs/>
        </w:rPr>
        <w:t>(ख)</w:t>
      </w:r>
      <w:r>
        <w:rPr>
          <w:rFonts w:ascii="Mangal" w:hAnsi="Mangal" w:cs="Mangal"/>
          <w:b/>
          <w:sz w:val="20"/>
          <w:cs/>
        </w:rPr>
        <w:tab/>
        <w:t>यदि हां, तो तत्‍संबंधी ब्‍यौरा क्‍या है तथा इसकी वर्तमान स्‍थिति क्‍या है; और</w:t>
      </w:r>
    </w:p>
    <w:p w:rsidR="00F964E2" w:rsidRDefault="00F964E2" w:rsidP="00F964E2">
      <w:pPr>
        <w:spacing w:after="0" w:line="240" w:lineRule="auto"/>
        <w:rPr>
          <w:rFonts w:ascii="Kruti Dev 011" w:hAnsi="Kruti Dev 011" w:cs="Mangal"/>
          <w:b/>
          <w:sz w:val="20"/>
        </w:rPr>
      </w:pPr>
      <w:r>
        <w:rPr>
          <w:rFonts w:ascii="Mangal" w:hAnsi="Mangal" w:cs="Mangal"/>
          <w:b/>
          <w:sz w:val="20"/>
          <w:cs/>
        </w:rPr>
        <w:t>(ग)</w:t>
      </w:r>
      <w:r>
        <w:rPr>
          <w:rFonts w:ascii="Mangal" w:hAnsi="Mangal" w:cs="Mangal"/>
          <w:b/>
          <w:sz w:val="20"/>
          <w:cs/>
        </w:rPr>
        <w:tab/>
        <w:t>अब तक क्‍या सुधारात्‍मक कदम उठाए गए हैं</w:t>
      </w:r>
      <w:r>
        <w:rPr>
          <w:rFonts w:cs="Mangal"/>
          <w:b/>
          <w:sz w:val="20"/>
        </w:rPr>
        <w:t>?</w:t>
      </w:r>
      <w:r>
        <w:rPr>
          <w:rFonts w:ascii="Kruti Dev 011" w:hAnsi="Kruti Dev 011" w:cs="Mangal"/>
          <w:b/>
          <w:sz w:val="20"/>
          <w:cs/>
        </w:rPr>
        <w:t xml:space="preserve">    </w:t>
      </w:r>
    </w:p>
    <w:p w:rsidR="00F964E2" w:rsidRDefault="00F964E2" w:rsidP="00F964E2">
      <w:pPr>
        <w:spacing w:after="0" w:line="240" w:lineRule="auto"/>
        <w:rPr>
          <w:rFonts w:ascii="Kruti Dev 011" w:hAnsi="Kruti Dev 011" w:cs="Mangal"/>
          <w:b/>
          <w:sz w:val="20"/>
          <w:cs/>
        </w:rPr>
      </w:pPr>
    </w:p>
    <w:p w:rsidR="00F964E2" w:rsidRDefault="00F964E2" w:rsidP="00F964E2">
      <w:pPr>
        <w:spacing w:after="0" w:line="240" w:lineRule="auto"/>
        <w:jc w:val="center"/>
        <w:rPr>
          <w:rFonts w:ascii="Mangal" w:hAnsi="Mangal" w:cs="Mangal"/>
          <w:b/>
          <w:bCs/>
          <w:sz w:val="20"/>
        </w:rPr>
      </w:pPr>
      <w:r>
        <w:rPr>
          <w:rFonts w:ascii="Mangal" w:hAnsi="Mangal" w:cs="Mangal"/>
          <w:b/>
          <w:bCs/>
          <w:sz w:val="20"/>
          <w:cs/>
        </w:rPr>
        <w:t>उत्तर</w:t>
      </w:r>
    </w:p>
    <w:p w:rsidR="00F964E2" w:rsidRDefault="00F964E2" w:rsidP="00F964E2">
      <w:pPr>
        <w:pStyle w:val="Heading1"/>
        <w:rPr>
          <w:rFonts w:ascii="Mangal" w:hAnsi="Mangal" w:cs="Mangal"/>
          <w:bCs/>
          <w:sz w:val="20"/>
          <w:szCs w:val="20"/>
        </w:rPr>
      </w:pPr>
      <w:r>
        <w:rPr>
          <w:rFonts w:ascii="Mangal" w:hAnsi="Mangal" w:cs="Mangal"/>
          <w:bCs/>
          <w:sz w:val="20"/>
          <w:szCs w:val="20"/>
          <w:cs/>
          <w:lang w:bidi="hi-IN"/>
        </w:rPr>
        <w:t>उपभोक्ता मामले</w:t>
      </w:r>
      <w:r>
        <w:rPr>
          <w:rFonts w:ascii="Mangal" w:hAnsi="Mangal" w:cs="Mangal"/>
          <w:bCs/>
          <w:sz w:val="20"/>
          <w:szCs w:val="20"/>
        </w:rPr>
        <w:t xml:space="preserve">, </w:t>
      </w:r>
      <w:r>
        <w:rPr>
          <w:rFonts w:ascii="Mangal" w:hAnsi="Mangal" w:cs="Mangal"/>
          <w:bCs/>
          <w:sz w:val="20"/>
          <w:szCs w:val="20"/>
          <w:cs/>
          <w:lang w:bidi="hi-IN"/>
        </w:rPr>
        <w:t>खाद्य और सार्वजनिक वितरण मंत्रालय में राज्य मंत्री</w:t>
      </w:r>
      <w:r>
        <w:rPr>
          <w:rFonts w:ascii="Mangal" w:hAnsi="Mangal" w:cs="Mangal"/>
          <w:bCs/>
          <w:sz w:val="20"/>
          <w:szCs w:val="20"/>
        </w:rPr>
        <w:t xml:space="preserve"> (</w:t>
      </w:r>
      <w:r>
        <w:rPr>
          <w:rFonts w:ascii="Mangal" w:hAnsi="Mangal" w:cs="Mangal"/>
          <w:bCs/>
          <w:sz w:val="20"/>
          <w:szCs w:val="20"/>
          <w:cs/>
          <w:lang w:bidi="hi-IN"/>
        </w:rPr>
        <w:t>स्वतंत्र प्रभार)</w:t>
      </w:r>
    </w:p>
    <w:p w:rsidR="00F964E2" w:rsidRDefault="00F964E2" w:rsidP="00F964E2">
      <w:pPr>
        <w:spacing w:after="0" w:line="240" w:lineRule="auto"/>
        <w:jc w:val="center"/>
        <w:rPr>
          <w:rFonts w:ascii="Mangal" w:hAnsi="Mangal" w:cs="Mangal"/>
          <w:b/>
          <w:bCs/>
          <w:szCs w:val="22"/>
        </w:rPr>
      </w:pPr>
      <w:r>
        <w:rPr>
          <w:rFonts w:ascii="Mangal" w:hAnsi="Mangal" w:cs="Mangal"/>
          <w:b/>
          <w:bCs/>
          <w:szCs w:val="22"/>
        </w:rPr>
        <w:t>(</w:t>
      </w:r>
      <w:r>
        <w:rPr>
          <w:rFonts w:ascii="Mangal" w:hAnsi="Mangal" w:cs="Mangal" w:hint="cs"/>
          <w:b/>
          <w:bCs/>
          <w:szCs w:val="22"/>
          <w:cs/>
        </w:rPr>
        <w:t>प्रो</w:t>
      </w:r>
      <w:r>
        <w:rPr>
          <w:rFonts w:ascii="Mangal" w:hAnsi="Mangal" w:cs="Mangal"/>
          <w:b/>
          <w:bCs/>
          <w:szCs w:val="22"/>
        </w:rPr>
        <w:t xml:space="preserve">0 </w:t>
      </w:r>
      <w:r>
        <w:rPr>
          <w:rFonts w:ascii="Mangal" w:hAnsi="Mangal" w:cs="Mangal" w:hint="cs"/>
          <w:b/>
          <w:bCs/>
          <w:szCs w:val="22"/>
          <w:cs/>
        </w:rPr>
        <w:t>के</w:t>
      </w:r>
      <w:r>
        <w:rPr>
          <w:rFonts w:ascii="Mangal" w:hAnsi="Mangal" w:cs="Mangal"/>
          <w:b/>
          <w:bCs/>
          <w:szCs w:val="22"/>
        </w:rPr>
        <w:t>0</w:t>
      </w:r>
      <w:r>
        <w:rPr>
          <w:rFonts w:ascii="Mangal" w:hAnsi="Mangal" w:cs="Mangal" w:hint="cs"/>
          <w:b/>
          <w:bCs/>
          <w:szCs w:val="22"/>
          <w:cs/>
        </w:rPr>
        <w:t>वी</w:t>
      </w:r>
      <w:r>
        <w:rPr>
          <w:rFonts w:ascii="Mangal" w:hAnsi="Mangal" w:cs="Mangal"/>
          <w:b/>
          <w:bCs/>
          <w:szCs w:val="22"/>
        </w:rPr>
        <w:t xml:space="preserve">0 </w:t>
      </w:r>
      <w:r>
        <w:rPr>
          <w:rFonts w:ascii="Mangal" w:hAnsi="Mangal" w:cs="Mangal" w:hint="cs"/>
          <w:b/>
          <w:bCs/>
          <w:szCs w:val="22"/>
          <w:cs/>
        </w:rPr>
        <w:t>थॉमस)</w:t>
      </w:r>
    </w:p>
    <w:p w:rsidR="00F964E2" w:rsidRDefault="00F964E2" w:rsidP="00F964E2">
      <w:pPr>
        <w:spacing w:after="0" w:line="240" w:lineRule="auto"/>
        <w:jc w:val="center"/>
        <w:rPr>
          <w:rFonts w:ascii="Mangal" w:hAnsi="Mangal" w:cs="Mangal"/>
          <w:b/>
          <w:bCs/>
          <w:sz w:val="20"/>
        </w:rPr>
      </w:pPr>
    </w:p>
    <w:p w:rsidR="00F964E2" w:rsidRDefault="00F964E2" w:rsidP="00F964E2">
      <w:pPr>
        <w:spacing w:after="0" w:line="240" w:lineRule="auto"/>
        <w:jc w:val="both"/>
        <w:rPr>
          <w:rFonts w:ascii="Mangal" w:hAnsi="Mangal" w:cs="Mangal"/>
          <w:b/>
          <w:sz w:val="20"/>
        </w:rPr>
      </w:pPr>
      <w:r>
        <w:rPr>
          <w:rFonts w:ascii="Mangal" w:hAnsi="Mangal" w:cs="Mangal"/>
          <w:sz w:val="20"/>
        </w:rPr>
        <w:t>(</w:t>
      </w:r>
      <w:r>
        <w:rPr>
          <w:rFonts w:ascii="Mangal" w:hAnsi="Mangal" w:cs="Mangal" w:hint="cs"/>
          <w:b/>
          <w:sz w:val="20"/>
          <w:cs/>
        </w:rPr>
        <w:t>क): और</w:t>
      </w:r>
      <w:r>
        <w:rPr>
          <w:rFonts w:ascii="Mangal" w:hAnsi="Mangal" w:cs="Mangal"/>
          <w:sz w:val="20"/>
        </w:rPr>
        <w:t xml:space="preserve"> (</w:t>
      </w:r>
      <w:r>
        <w:rPr>
          <w:rFonts w:ascii="Mangal" w:hAnsi="Mangal" w:cs="Mangal" w:hint="cs"/>
          <w:b/>
          <w:sz w:val="20"/>
          <w:cs/>
        </w:rPr>
        <w:t xml:space="preserve">ख): महाराष्‍ट्र और कर्नाटक के गन्‍ना आयुक्‍तों ने अपने राज्‍यों में चारे के रूप में गन्‍ने के विपथन और सूखे के कारण 2012-13 चीनी मौसम के दौरान चीनी उत्‍पादन के लिए गन्‍ने की उपलब्‍धता में कमी होने की सूचना दी है। तमिलनाडु के गन्‍ना आयुक्‍त ने भी सूखे की स्‍थिति के कारण चीनी उत्‍पादन के लिए गन्‍ने की उपलब्‍धता में कमी होने की सूचना दी है। जुलाई, 2013 में जारी कृषि एवं सहकारिता विभाग के चतुर्थ अग्रिम आकलनों के अनुसार गन्‍ने का उत्‍पादन 2012-13 चीनी मौसम के लिए 3389.63 लाख टन होने का अनुमान लगाया गया है जबकि पिछले चीनी मौसम 2011-12 के दौरान गन्‍ने का उत्‍पादन 3610.37 लाख टन था। </w:t>
      </w:r>
    </w:p>
    <w:p w:rsidR="00F964E2" w:rsidRDefault="00F964E2" w:rsidP="00F964E2">
      <w:pPr>
        <w:spacing w:after="0" w:line="240" w:lineRule="auto"/>
        <w:jc w:val="both"/>
        <w:rPr>
          <w:rFonts w:ascii="Mangal" w:hAnsi="Mangal" w:cs="Mangal" w:hint="cs"/>
          <w:b/>
          <w:sz w:val="20"/>
          <w:cs/>
        </w:rPr>
      </w:pPr>
    </w:p>
    <w:p w:rsidR="00F964E2" w:rsidRDefault="00F964E2" w:rsidP="00F964E2">
      <w:pPr>
        <w:spacing w:after="0" w:line="240" w:lineRule="auto"/>
        <w:jc w:val="both"/>
        <w:rPr>
          <w:rFonts w:ascii="Mangal" w:hAnsi="Mangal" w:cs="Mangal"/>
          <w:bCs/>
          <w:sz w:val="6"/>
          <w:szCs w:val="6"/>
        </w:rPr>
      </w:pPr>
      <w:r>
        <w:rPr>
          <w:rFonts w:ascii="Mangal" w:hAnsi="Mangal" w:cs="Mangal"/>
          <w:b/>
          <w:sz w:val="20"/>
          <w:cs/>
        </w:rPr>
        <w:t>(ग): महाराष्‍ट्र सरकार के गन्‍ना आयुक्‍त ने सूचित किया है कि गन्‍ने की उत्‍पादकता में सुधार करने के लिए वे चीनी मिलों को किसानों के माध्‍यम से गन्‍ना फसल के लिए ड्रिप सिंचाई पद्धति को बढ़ावा देने और अगले 3-4 वर्षों के दौरान 100 प्रतिशत क्षेत्र को ड्रिप सिंचाई के अंतर्गत लाने के लिए प्रोत्‍साहित कर रहे हैं।  कर्नाटक सरकार के गन्‍ना आयुक्‍त ने सूचित किया है कि गन्‍ने में ड्रिप सिंचाई को अपनाने के लिए वे 75 प्रतिशत सब्‍सिडी बढ़ा रहे हैं। इसके अतिरिक्‍त, राज्‍य कृषि विश्‍वविद्यालय और संस्‍थान उपलब्‍ध प्रौद्योगिकियों का प्रचार कर रहे हैं जिससे कि जल के अभाव की स्‍थितियों के अंतर्गत गन्‍ने में सुधार हो सके। तमिलनाडु राज्‍य में सूखा प्रबंधन प्रथाओं, ड्रिप सिंचाई और सतत गन्‍ना पहलों को सुधारात्‍मक उपायों के रूप में अपनाया जा रहा है। इसके अलावा, केन्‍द्रीय सरकार चीनी मिलों को गन्‍ना विकास के लिए जिसमें बेहतर सिंचाई सुविधाएं, उन्‍नत बीज किस्‍में, पेडी प्रबंधन शामिल हैं इत्‍यादि के लिए शर्करा विकास निधि से रियायती ऋण प्रदान करती है।</w:t>
      </w:r>
    </w:p>
    <w:p w:rsidR="00F964E2" w:rsidRDefault="00F964E2" w:rsidP="00F964E2">
      <w:pPr>
        <w:spacing w:after="0" w:line="240" w:lineRule="auto"/>
        <w:jc w:val="center"/>
        <w:rPr>
          <w:rFonts w:ascii="Mangal" w:hAnsi="Mangal" w:cs="Mangal"/>
          <w:b/>
          <w:bCs/>
          <w:sz w:val="18"/>
          <w:szCs w:val="18"/>
        </w:rPr>
      </w:pPr>
      <w:r>
        <w:rPr>
          <w:rFonts w:ascii="Lucida Sans Unicode" w:hAnsi="Lucida Sans Unicode" w:cs="Mangal"/>
          <w:b/>
          <w:sz w:val="20"/>
          <w:cs/>
        </w:rPr>
        <w:t>*****</w:t>
      </w:r>
    </w:p>
    <w:p w:rsidR="00F964E2" w:rsidRDefault="00F964E2" w:rsidP="00F964E2">
      <w:pPr>
        <w:rPr>
          <w:rFonts w:ascii="Times New Roman" w:hAnsi="Times New Roman" w:cs="Times New Roman"/>
          <w:sz w:val="20"/>
        </w:rPr>
      </w:pPr>
      <w:r>
        <w:rPr>
          <w:rFonts w:ascii="Times New Roman" w:hAnsi="Times New Roman" w:cs="Times New Roman"/>
          <w:sz w:val="20"/>
        </w:rPr>
        <w:br w:type="page"/>
      </w:r>
    </w:p>
    <w:p w:rsidR="00F964E2" w:rsidRDefault="00F964E2" w:rsidP="00F964E2">
      <w:pPr>
        <w:spacing w:after="0" w:line="240" w:lineRule="auto"/>
        <w:jc w:val="center"/>
        <w:rPr>
          <w:rFonts w:ascii="Mangal" w:hAnsi="Mangal" w:cs="Mangal"/>
          <w:szCs w:val="22"/>
        </w:rPr>
      </w:pPr>
    </w:p>
    <w:p w:rsidR="00F964E2" w:rsidRDefault="00F964E2" w:rsidP="00F964E2">
      <w:pPr>
        <w:spacing w:after="0" w:line="240" w:lineRule="auto"/>
        <w:jc w:val="center"/>
        <w:rPr>
          <w:rFonts w:ascii="Mangal" w:hAnsi="Mangal" w:cs="Mangal"/>
          <w:szCs w:val="22"/>
          <w:cs/>
        </w:rPr>
      </w:pPr>
    </w:p>
    <w:sectPr w:rsidR="00F964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V_Divyae">
    <w:charset w:val="00"/>
    <w:family w:val="auto"/>
    <w:pitch w:val="variable"/>
    <w:sig w:usb0="00000003" w:usb1="00000000" w:usb2="00000000" w:usb3="00000000" w:csb0="00000001" w:csb1="00000000"/>
  </w:font>
  <w:font w:name="Kruti Dev 011">
    <w:altName w:val="Courier New"/>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useFELayout/>
  </w:compat>
  <w:rsids>
    <w:rsidRoot w:val="00F964E2"/>
    <w:rsid w:val="00F964E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64E2"/>
    <w:pPr>
      <w:keepNext/>
      <w:spacing w:after="0" w:line="240" w:lineRule="auto"/>
      <w:jc w:val="center"/>
      <w:outlineLvl w:val="0"/>
    </w:pPr>
    <w:rPr>
      <w:rFonts w:ascii="DV_Divyae" w:eastAsia="Times New Roman" w:hAnsi="DV_Divyae" w:cs="Times New Roman"/>
      <w:b/>
      <w:sz w:val="30"/>
      <w:szCs w:val="24"/>
      <w:lang w:val="en-US" w:eastAsia="en-US" w:bidi="ar-SA"/>
    </w:rPr>
  </w:style>
  <w:style w:type="paragraph" w:styleId="Heading3">
    <w:name w:val="heading 3"/>
    <w:basedOn w:val="Normal"/>
    <w:next w:val="Normal"/>
    <w:link w:val="Heading3Char"/>
    <w:semiHidden/>
    <w:unhideWhenUsed/>
    <w:qFormat/>
    <w:rsid w:val="00F964E2"/>
    <w:pPr>
      <w:keepNext/>
      <w:spacing w:after="0" w:line="240" w:lineRule="auto"/>
      <w:jc w:val="center"/>
      <w:outlineLvl w:val="2"/>
    </w:pPr>
    <w:rPr>
      <w:rFonts w:ascii="DV_Divyae" w:eastAsia="Times New Roman" w:hAnsi="DV_Divyae" w:cs="Times New Roman"/>
      <w:b/>
      <w:sz w:val="28"/>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4E2"/>
    <w:rPr>
      <w:rFonts w:ascii="DV_Divyae" w:eastAsia="Times New Roman" w:hAnsi="DV_Divyae" w:cs="Times New Roman"/>
      <w:b/>
      <w:sz w:val="30"/>
      <w:szCs w:val="24"/>
      <w:lang w:val="en-US" w:eastAsia="en-US" w:bidi="ar-SA"/>
    </w:rPr>
  </w:style>
  <w:style w:type="character" w:customStyle="1" w:styleId="Heading3Char">
    <w:name w:val="Heading 3 Char"/>
    <w:basedOn w:val="DefaultParagraphFont"/>
    <w:link w:val="Heading3"/>
    <w:semiHidden/>
    <w:rsid w:val="00F964E2"/>
    <w:rPr>
      <w:rFonts w:ascii="DV_Divyae" w:eastAsia="Times New Roman" w:hAnsi="DV_Divyae" w:cs="Times New Roman"/>
      <w:b/>
      <w:sz w:val="28"/>
      <w:szCs w:val="24"/>
      <w:lang w:val="en-US" w:eastAsia="en-US" w:bidi="ar-SA"/>
    </w:rPr>
  </w:style>
  <w:style w:type="paragraph" w:styleId="NoSpacing">
    <w:name w:val="No Spacing"/>
    <w:uiPriority w:val="1"/>
    <w:qFormat/>
    <w:rsid w:val="00F964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83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Company>Hewlett-Packard Company</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3</cp:revision>
  <dcterms:created xsi:type="dcterms:W3CDTF">2013-08-16T07:08:00Z</dcterms:created>
  <dcterms:modified xsi:type="dcterms:W3CDTF">2013-08-16T07:08:00Z</dcterms:modified>
</cp:coreProperties>
</file>