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69" w:rsidRPr="002B7D54" w:rsidRDefault="005D0769" w:rsidP="005D0769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5D0769" w:rsidRPr="002B7D54" w:rsidRDefault="005D0769" w:rsidP="005D0769">
      <w:pPr>
        <w:contextualSpacing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खान मंत्रालय </w:t>
      </w:r>
    </w:p>
    <w:p w:rsidR="005D0769" w:rsidRPr="002B7D54" w:rsidRDefault="005D0769" w:rsidP="005D0769">
      <w:pPr>
        <w:contextualSpacing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  <w:cs/>
        </w:rPr>
        <w:t>राज्‍य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2B7D54">
        <w:rPr>
          <w:rFonts w:ascii="Mangal" w:hAnsi="Mangal"/>
          <w:b/>
          <w:bCs/>
          <w:sz w:val="22"/>
          <w:szCs w:val="22"/>
          <w:cs/>
        </w:rPr>
        <w:t xml:space="preserve"> सभा</w:t>
      </w:r>
    </w:p>
    <w:p w:rsidR="005D0769" w:rsidRPr="002B7D54" w:rsidRDefault="005D0769" w:rsidP="005D0769">
      <w:pPr>
        <w:contextualSpacing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  <w:cs/>
        </w:rPr>
        <w:t xml:space="preserve">अतारांकित प्रश्‍न सं. </w:t>
      </w:r>
      <w:r w:rsidRPr="002B7D54">
        <w:rPr>
          <w:rFonts w:ascii="Mangal" w:hAnsi="Mangal"/>
          <w:b/>
          <w:bCs/>
          <w:sz w:val="22"/>
          <w:szCs w:val="22"/>
        </w:rPr>
        <w:t>1024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   </w:t>
      </w:r>
      <w:r w:rsidRPr="002B7D54">
        <w:rPr>
          <w:rFonts w:ascii="Mangal" w:hAnsi="Mangal"/>
          <w:b/>
          <w:bCs/>
          <w:sz w:val="22"/>
          <w:szCs w:val="22"/>
        </w:rPr>
        <w:t xml:space="preserve"> 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    </w:t>
      </w:r>
      <w:r w:rsidRPr="002B7D54">
        <w:rPr>
          <w:rFonts w:ascii="Mangal" w:hAnsi="Mangal"/>
          <w:b/>
          <w:bCs/>
          <w:sz w:val="22"/>
          <w:szCs w:val="22"/>
          <w:cs/>
        </w:rPr>
        <w:t xml:space="preserve">   </w:t>
      </w:r>
    </w:p>
    <w:p w:rsidR="005D0769" w:rsidRPr="002B7D54" w:rsidRDefault="005D0769" w:rsidP="005D0769">
      <w:pPr>
        <w:contextualSpacing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</w:rPr>
        <w:t>3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 दिसम्‍बर</w:t>
      </w:r>
      <w:r w:rsidRPr="002B7D54">
        <w:rPr>
          <w:rFonts w:hint="cs"/>
          <w:b/>
          <w:bCs/>
          <w:sz w:val="22"/>
          <w:szCs w:val="22"/>
        </w:rPr>
        <w:t>,</w:t>
      </w:r>
      <w:r w:rsidRPr="002B7D54">
        <w:rPr>
          <w:rFonts w:hint="cs"/>
          <w:b/>
          <w:bCs/>
          <w:sz w:val="22"/>
          <w:szCs w:val="22"/>
          <w:cs/>
        </w:rPr>
        <w:t xml:space="preserve"> </w:t>
      </w:r>
      <w:r w:rsidRPr="002B7D54">
        <w:rPr>
          <w:rFonts w:ascii="Mangal" w:hAnsi="Mangal"/>
          <w:b/>
          <w:bCs/>
          <w:sz w:val="22"/>
          <w:szCs w:val="22"/>
          <w:cs/>
        </w:rPr>
        <w:t>2012 को उत्‍तर के लिए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b/>
          <w:bCs/>
          <w:sz w:val="22"/>
          <w:szCs w:val="22"/>
        </w:rPr>
      </w:pPr>
    </w:p>
    <w:p w:rsidR="005D0769" w:rsidRPr="002B7D54" w:rsidRDefault="005D0769" w:rsidP="005D0769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  <w:cs/>
        </w:rPr>
        <w:t>खनन क्षेत्र हेतु प्रत्यक्ष विदेशी निवेश नीति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sz w:val="22"/>
          <w:szCs w:val="22"/>
        </w:rPr>
      </w:pPr>
      <w:r w:rsidRPr="002B7D54">
        <w:rPr>
          <w:rFonts w:ascii="Mangal" w:hAnsi="Mangal"/>
          <w:b/>
          <w:bCs/>
          <w:sz w:val="22"/>
          <w:szCs w:val="22"/>
        </w:rPr>
        <w:t xml:space="preserve">1024. 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 xml:space="preserve">श्री हुसैन </w:t>
      </w:r>
      <w:proofErr w:type="gramStart"/>
      <w:r w:rsidRPr="002B7D54">
        <w:rPr>
          <w:rFonts w:ascii="Mangal" w:hAnsi="Mangal" w:hint="cs"/>
          <w:b/>
          <w:bCs/>
          <w:sz w:val="22"/>
          <w:szCs w:val="22"/>
          <w:cs/>
        </w:rPr>
        <w:t>दलवई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2B7D54">
        <w:rPr>
          <w:rFonts w:ascii="Mangal" w:hAnsi="Mangal" w:hint="cs"/>
          <w:b/>
          <w:bCs/>
          <w:sz w:val="22"/>
          <w:szCs w:val="22"/>
          <w:cs/>
        </w:rPr>
        <w:t>:</w:t>
      </w:r>
      <w:proofErr w:type="gramEnd"/>
      <w:r w:rsidRPr="002B7D54">
        <w:rPr>
          <w:rFonts w:ascii="Mangal" w:hAnsi="Mangal" w:hint="cs"/>
          <w:sz w:val="22"/>
          <w:szCs w:val="22"/>
          <w:cs/>
        </w:rPr>
        <w:t xml:space="preserve"> 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sz w:val="22"/>
          <w:szCs w:val="22"/>
        </w:rPr>
      </w:pPr>
      <w:r>
        <w:rPr>
          <w:rFonts w:ascii="Mangal" w:hAnsi="Mangal"/>
          <w:sz w:val="22"/>
          <w:szCs w:val="22"/>
          <w:cs/>
        </w:rPr>
        <w:t xml:space="preserve">क्या </w:t>
      </w:r>
      <w:r w:rsidRPr="002B7D54">
        <w:rPr>
          <w:rFonts w:ascii="Mangal" w:hAnsi="Mangal"/>
          <w:b/>
          <w:bCs/>
          <w:sz w:val="22"/>
          <w:szCs w:val="22"/>
          <w:cs/>
        </w:rPr>
        <w:t>खान</w:t>
      </w:r>
      <w:r>
        <w:rPr>
          <w:rFonts w:ascii="Mangal" w:hAnsi="Mangal"/>
          <w:sz w:val="22"/>
          <w:szCs w:val="22"/>
          <w:cs/>
        </w:rPr>
        <w:t xml:space="preserve"> मंत्री </w:t>
      </w:r>
      <w:r w:rsidRPr="002B7D54">
        <w:rPr>
          <w:rFonts w:ascii="Mangal" w:hAnsi="Mangal"/>
          <w:sz w:val="22"/>
          <w:szCs w:val="22"/>
          <w:cs/>
        </w:rPr>
        <w:t>यह बताने की कृपा करेंगे कि: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sz w:val="22"/>
          <w:szCs w:val="22"/>
        </w:rPr>
      </w:pPr>
      <w:r w:rsidRPr="002B7D54">
        <w:rPr>
          <w:rFonts w:ascii="Mangal" w:hAnsi="Mangal"/>
          <w:sz w:val="22"/>
          <w:szCs w:val="22"/>
        </w:rPr>
        <w:t>(</w:t>
      </w:r>
      <w:r w:rsidRPr="002B7D54">
        <w:rPr>
          <w:rFonts w:ascii="Mangal" w:hAnsi="Mangal" w:hint="cs"/>
          <w:sz w:val="22"/>
          <w:szCs w:val="22"/>
          <w:cs/>
        </w:rPr>
        <w:t xml:space="preserve">क) खनन क्षेत्र के लिए प्रत्यक्ष विदेशी निवेश </w:t>
      </w:r>
      <w:r w:rsidRPr="002B7D54">
        <w:rPr>
          <w:rFonts w:ascii="Mangal" w:hAnsi="Mangal"/>
          <w:sz w:val="22"/>
          <w:szCs w:val="22"/>
        </w:rPr>
        <w:t>(</w:t>
      </w:r>
      <w:r>
        <w:rPr>
          <w:rFonts w:ascii="Mangal" w:hAnsi="Mangal" w:hint="cs"/>
          <w:sz w:val="22"/>
          <w:szCs w:val="22"/>
          <w:cs/>
        </w:rPr>
        <w:t>एफ. डी. आई.</w:t>
      </w:r>
      <w:r w:rsidRPr="002B7D54">
        <w:rPr>
          <w:rFonts w:ascii="Mangal" w:hAnsi="Mangal" w:hint="cs"/>
          <w:sz w:val="22"/>
          <w:szCs w:val="22"/>
          <w:cs/>
        </w:rPr>
        <w:t>) की नीति क्या है</w:t>
      </w:r>
      <w:r w:rsidRPr="002B7D54">
        <w:rPr>
          <w:rFonts w:ascii="Mangal" w:hAnsi="Mangal"/>
          <w:sz w:val="22"/>
          <w:szCs w:val="22"/>
        </w:rPr>
        <w:t>;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sz w:val="22"/>
          <w:szCs w:val="22"/>
        </w:rPr>
      </w:pPr>
      <w:r w:rsidRPr="002B7D54">
        <w:rPr>
          <w:rFonts w:ascii="Mangal" w:hAnsi="Mangal"/>
          <w:sz w:val="22"/>
          <w:szCs w:val="22"/>
        </w:rPr>
        <w:t>(</w:t>
      </w:r>
      <w:r w:rsidRPr="002B7D54">
        <w:rPr>
          <w:rFonts w:ascii="Mangal" w:hAnsi="Mangal" w:hint="cs"/>
          <w:sz w:val="22"/>
          <w:szCs w:val="22"/>
          <w:cs/>
        </w:rPr>
        <w:t>ख) मार्च</w:t>
      </w:r>
      <w:r w:rsidRPr="002B7D54">
        <w:rPr>
          <w:rFonts w:ascii="Mangal" w:hAnsi="Mangal"/>
          <w:sz w:val="22"/>
          <w:szCs w:val="22"/>
        </w:rPr>
        <w:t xml:space="preserve">, 2012 </w:t>
      </w:r>
      <w:r w:rsidRPr="002B7D54">
        <w:rPr>
          <w:rFonts w:ascii="Mangal" w:hAnsi="Mangal" w:hint="cs"/>
          <w:sz w:val="22"/>
          <w:szCs w:val="22"/>
          <w:cs/>
        </w:rPr>
        <w:t>के अन्त तक खनन क्षेत्र में कितना प्रत्यक्ष विदेशी निवेश हुआ था</w:t>
      </w:r>
      <w:r w:rsidRPr="002B7D54">
        <w:rPr>
          <w:rFonts w:ascii="Mangal" w:hAnsi="Mangal"/>
          <w:sz w:val="22"/>
          <w:szCs w:val="22"/>
        </w:rPr>
        <w:t xml:space="preserve">; </w:t>
      </w:r>
      <w:r w:rsidRPr="002B7D54">
        <w:rPr>
          <w:rFonts w:ascii="Mangal" w:hAnsi="Mangal" w:hint="cs"/>
          <w:sz w:val="22"/>
          <w:szCs w:val="22"/>
          <w:cs/>
        </w:rPr>
        <w:t>और</w:t>
      </w:r>
    </w:p>
    <w:p w:rsidR="005D0769" w:rsidRPr="002B7D54" w:rsidRDefault="005D0769" w:rsidP="005D0769">
      <w:pPr>
        <w:autoSpaceDE w:val="0"/>
        <w:autoSpaceDN w:val="0"/>
        <w:adjustRightInd w:val="0"/>
        <w:jc w:val="both"/>
        <w:rPr>
          <w:rFonts w:ascii="Mangal" w:hAnsi="Mangal"/>
          <w:sz w:val="22"/>
          <w:szCs w:val="22"/>
        </w:rPr>
      </w:pPr>
      <w:r w:rsidRPr="002B7D54">
        <w:rPr>
          <w:rFonts w:ascii="Mangal" w:hAnsi="Mangal"/>
          <w:sz w:val="22"/>
          <w:szCs w:val="22"/>
        </w:rPr>
        <w:t>(</w:t>
      </w:r>
      <w:r w:rsidRPr="002B7D54">
        <w:rPr>
          <w:rFonts w:ascii="Mangal" w:hAnsi="Mangal" w:hint="cs"/>
          <w:sz w:val="22"/>
          <w:szCs w:val="22"/>
          <w:cs/>
        </w:rPr>
        <w:t>ग) इससे खनन क्षेत्र के विकास और आधुनिकीकरण में कितनी सहायता मिली है</w:t>
      </w:r>
      <w:r w:rsidRPr="002B7D54">
        <w:rPr>
          <w:rFonts w:ascii="Mangal" w:hAnsi="Mangal"/>
          <w:sz w:val="22"/>
          <w:szCs w:val="22"/>
        </w:rPr>
        <w:t>?</w:t>
      </w:r>
    </w:p>
    <w:p w:rsidR="005D0769" w:rsidRDefault="005D0769" w:rsidP="005D0769">
      <w:pPr>
        <w:jc w:val="center"/>
        <w:rPr>
          <w:b/>
          <w:bCs/>
          <w:sz w:val="22"/>
          <w:szCs w:val="22"/>
        </w:rPr>
      </w:pPr>
    </w:p>
    <w:p w:rsidR="005D0769" w:rsidRPr="002B7D54" w:rsidRDefault="005D0769" w:rsidP="005D0769">
      <w:pPr>
        <w:jc w:val="center"/>
        <w:rPr>
          <w:b/>
          <w:bCs/>
          <w:sz w:val="22"/>
          <w:szCs w:val="22"/>
        </w:rPr>
      </w:pPr>
      <w:r w:rsidRPr="002B7D54">
        <w:rPr>
          <w:rFonts w:hint="cs"/>
          <w:b/>
          <w:bCs/>
          <w:sz w:val="22"/>
          <w:szCs w:val="22"/>
          <w:cs/>
        </w:rPr>
        <w:t>उत्‍तर</w:t>
      </w:r>
    </w:p>
    <w:p w:rsidR="005D0769" w:rsidRPr="002B7D54" w:rsidRDefault="005D0769" w:rsidP="005D076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B7D54">
        <w:rPr>
          <w:rFonts w:hint="cs"/>
          <w:b/>
          <w:bCs/>
          <w:sz w:val="22"/>
          <w:szCs w:val="22"/>
          <w:u w:val="single"/>
          <w:cs/>
        </w:rPr>
        <w:t>खान मंत्री (श्री दिनशा पटेल)</w:t>
      </w:r>
    </w:p>
    <w:p w:rsidR="005D0769" w:rsidRPr="002B7D54" w:rsidRDefault="005D0769" w:rsidP="005D0769">
      <w:pPr>
        <w:autoSpaceDE w:val="0"/>
        <w:autoSpaceDN w:val="0"/>
        <w:adjustRightInd w:val="0"/>
        <w:jc w:val="center"/>
        <w:rPr>
          <w:rFonts w:ascii="Mangal" w:hAnsi="Mangal"/>
          <w:sz w:val="22"/>
          <w:szCs w:val="22"/>
        </w:rPr>
      </w:pP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  <w:r w:rsidRPr="002B7D54">
        <w:rPr>
          <w:rFonts w:ascii="Mangal" w:hAnsi="Mangal"/>
          <w:sz w:val="22"/>
          <w:szCs w:val="22"/>
          <w:cs/>
        </w:rPr>
        <w:t>(क):</w:t>
      </w:r>
      <w:r w:rsidRPr="002B7D54">
        <w:rPr>
          <w:rFonts w:ascii="Mangal" w:hAnsi="Mangal" w:hint="cs"/>
          <w:sz w:val="22"/>
          <w:szCs w:val="22"/>
          <w:cs/>
        </w:rPr>
        <w:t xml:space="preserve">  </w:t>
      </w:r>
      <w:r>
        <w:rPr>
          <w:rFonts w:ascii="Mangal" w:hAnsi="Mangal" w:hint="cs"/>
          <w:sz w:val="22"/>
          <w:szCs w:val="22"/>
          <w:cs/>
        </w:rPr>
        <w:t>औद्योगिक नीति एवं संवर्धन विभाग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वाणिज्‍य एवं उद्योग मंत्रालय भारत सरकार द्वारा जारी वर्ष 2012 के समेकित प्रत्‍यक्ष विदेशी निवेश नीति परिपत्र 1 दिनांक 10 अप्रैल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2012 के अनुसार खान एवं खनिज (विकास एवं विनियमन) अधिनियम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1957 के अध्‍यधीन धातु एवं अधातु अयस्‍कों तथा हीरा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सोना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चांदी और मूल्‍यवान अयस्‍कों के खनन और गवेषण के संबंध में स्‍वचालित मार्ग के अंतर्गत 100</w:t>
      </w:r>
      <w:r>
        <w:rPr>
          <w:rFonts w:ascii="Mangal" w:hAnsi="Mangal"/>
          <w:sz w:val="22"/>
          <w:szCs w:val="22"/>
        </w:rPr>
        <w:t>%</w:t>
      </w:r>
      <w:r>
        <w:rPr>
          <w:rFonts w:ascii="Mangal" w:hAnsi="Mangal" w:hint="cs"/>
          <w:sz w:val="22"/>
          <w:szCs w:val="22"/>
          <w:cs/>
        </w:rPr>
        <w:t xml:space="preserve"> तक प्रत्‍यक्ष विदेशी निवेश की अनुमति है । टाइटेनियम अयस्‍कों के लिए प्रतिबंध निर्धारित है । आणविक ऊर्जा विभाग द्वारा यथा अधिसूचित निर्धारित पदार्थों में प्रत्‍यक्ष विदेशी निवेश की अनुमति नहीं है ।   </w:t>
      </w: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  <w:r>
        <w:rPr>
          <w:rFonts w:ascii="Mangal" w:hAnsi="Mangal" w:hint="cs"/>
          <w:sz w:val="22"/>
          <w:szCs w:val="22"/>
          <w:cs/>
        </w:rPr>
        <w:t>(ख): औद्योगिक नीति एवं संवर्धन विभाग द्वारा रखे गए सरकारी आंकड़ों के अनुसार खनन क्षेत्रों में अप्रैल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2000 से मार्च</w:t>
      </w:r>
      <w:r>
        <w:rPr>
          <w:rFonts w:ascii="Mangal" w:hAnsi="Mangal" w:hint="cs"/>
          <w:sz w:val="22"/>
          <w:szCs w:val="22"/>
        </w:rPr>
        <w:t>,</w:t>
      </w:r>
      <w:r>
        <w:rPr>
          <w:rFonts w:ascii="Mangal" w:hAnsi="Mangal" w:hint="cs"/>
          <w:sz w:val="22"/>
          <w:szCs w:val="22"/>
          <w:cs/>
        </w:rPr>
        <w:t xml:space="preserve"> 2012 तक विदेशी प्रत्‍यक्ष निवेश (एफ.डी.आई.) 4054.63 करोड़ रूपए (940.40 मिलियन अमेरिकी डॉलर) है ।  </w:t>
      </w: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  <w:r>
        <w:rPr>
          <w:rFonts w:ascii="Mangal" w:hAnsi="Mangal" w:hint="cs"/>
          <w:sz w:val="22"/>
          <w:szCs w:val="22"/>
          <w:cs/>
        </w:rPr>
        <w:t xml:space="preserve">(ग): </w:t>
      </w:r>
      <w:r>
        <w:rPr>
          <w:rFonts w:cstheme="minorBidi" w:hint="cs"/>
          <w:sz w:val="22"/>
          <w:szCs w:val="22"/>
          <w:cs/>
        </w:rPr>
        <w:t>एफ.डी.आई. के अंत: प्रवाह से (</w:t>
      </w:r>
      <w:r>
        <w:rPr>
          <w:rFonts w:cstheme="minorBidi"/>
          <w:sz w:val="22"/>
          <w:szCs w:val="22"/>
        </w:rPr>
        <w:t>i</w:t>
      </w:r>
      <w:r>
        <w:rPr>
          <w:rFonts w:cstheme="minorBidi" w:hint="cs"/>
          <w:sz w:val="22"/>
          <w:szCs w:val="22"/>
          <w:cs/>
        </w:rPr>
        <w:t>)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cs/>
        </w:rPr>
        <w:t xml:space="preserve"> खनन प्रौद्योगिकी  </w:t>
      </w:r>
      <w:r>
        <w:rPr>
          <w:rFonts w:cstheme="minorBidi"/>
          <w:sz w:val="22"/>
          <w:szCs w:val="22"/>
        </w:rPr>
        <w:t xml:space="preserve">(ii) </w:t>
      </w:r>
      <w:r>
        <w:rPr>
          <w:rFonts w:cstheme="minorBidi" w:hint="cs"/>
          <w:sz w:val="22"/>
          <w:szCs w:val="22"/>
          <w:cs/>
        </w:rPr>
        <w:t>खनन में स्‍वचालन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cs/>
        </w:rPr>
        <w:t xml:space="preserve"> और           (</w:t>
      </w:r>
      <w:r>
        <w:rPr>
          <w:rFonts w:cstheme="minorBidi"/>
          <w:sz w:val="22"/>
          <w:szCs w:val="22"/>
        </w:rPr>
        <w:t>iii</w:t>
      </w:r>
      <w:r>
        <w:rPr>
          <w:rFonts w:cstheme="minorBidi" w:hint="cs"/>
          <w:sz w:val="22"/>
          <w:szCs w:val="22"/>
          <w:cs/>
        </w:rPr>
        <w:t>)</w:t>
      </w:r>
      <w:r>
        <w:rPr>
          <w:rFonts w:cstheme="minorBidi"/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cs/>
        </w:rPr>
        <w:t xml:space="preserve"> उत्‍पादकता में वृद्धि का समावेश होता है ।   </w:t>
      </w:r>
      <w:r>
        <w:rPr>
          <w:rFonts w:ascii="Mangal" w:hAnsi="Mangal" w:hint="cs"/>
          <w:sz w:val="22"/>
          <w:szCs w:val="22"/>
          <w:cs/>
        </w:rPr>
        <w:t xml:space="preserve"> </w:t>
      </w:r>
    </w:p>
    <w:p w:rsidR="005D0769" w:rsidRDefault="005D0769" w:rsidP="005D0769">
      <w:pPr>
        <w:jc w:val="both"/>
        <w:rPr>
          <w:rFonts w:ascii="Mangal" w:hAnsi="Mangal"/>
          <w:sz w:val="22"/>
          <w:szCs w:val="22"/>
        </w:rPr>
      </w:pPr>
    </w:p>
    <w:p w:rsidR="005D0769" w:rsidRPr="002B7D54" w:rsidRDefault="005D0769" w:rsidP="005D0769">
      <w:pPr>
        <w:jc w:val="center"/>
        <w:rPr>
          <w:rFonts w:ascii="Mangal" w:hAnsi="Mangal"/>
          <w:b/>
          <w:bCs/>
          <w:sz w:val="22"/>
          <w:szCs w:val="22"/>
          <w:cs/>
        </w:rPr>
      </w:pPr>
      <w:r>
        <w:rPr>
          <w:rFonts w:ascii="Mangal" w:hAnsi="Mangal" w:hint="cs"/>
          <w:sz w:val="22"/>
          <w:szCs w:val="22"/>
          <w:cs/>
        </w:rPr>
        <w:t>*********</w:t>
      </w:r>
    </w:p>
    <w:p w:rsidR="00C175F6" w:rsidRDefault="00C175F6">
      <w:bookmarkStart w:id="0" w:name="_GoBack"/>
      <w:bookmarkEnd w:id="0"/>
    </w:p>
    <w:sectPr w:rsidR="00C1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9"/>
    <w:rsid w:val="00004464"/>
    <w:rsid w:val="000225E0"/>
    <w:rsid w:val="00027F0C"/>
    <w:rsid w:val="000364C2"/>
    <w:rsid w:val="000417EF"/>
    <w:rsid w:val="0005008F"/>
    <w:rsid w:val="00056F3B"/>
    <w:rsid w:val="00060018"/>
    <w:rsid w:val="00062F10"/>
    <w:rsid w:val="0007269F"/>
    <w:rsid w:val="000740C7"/>
    <w:rsid w:val="00090B56"/>
    <w:rsid w:val="00096705"/>
    <w:rsid w:val="000A3AD3"/>
    <w:rsid w:val="000A54C8"/>
    <w:rsid w:val="000C17F4"/>
    <w:rsid w:val="000C1D6F"/>
    <w:rsid w:val="000C7BDB"/>
    <w:rsid w:val="000C7C0A"/>
    <w:rsid w:val="000E3439"/>
    <w:rsid w:val="000F0F9F"/>
    <w:rsid w:val="00101E17"/>
    <w:rsid w:val="00103330"/>
    <w:rsid w:val="001044B3"/>
    <w:rsid w:val="001130C4"/>
    <w:rsid w:val="0011732A"/>
    <w:rsid w:val="00120D50"/>
    <w:rsid w:val="0012170A"/>
    <w:rsid w:val="001228A5"/>
    <w:rsid w:val="0012787A"/>
    <w:rsid w:val="00146AD0"/>
    <w:rsid w:val="001727B1"/>
    <w:rsid w:val="001728E8"/>
    <w:rsid w:val="001773B1"/>
    <w:rsid w:val="00183328"/>
    <w:rsid w:val="00192C0D"/>
    <w:rsid w:val="00196383"/>
    <w:rsid w:val="00197731"/>
    <w:rsid w:val="001B09BC"/>
    <w:rsid w:val="001D611F"/>
    <w:rsid w:val="001D73EF"/>
    <w:rsid w:val="001E304E"/>
    <w:rsid w:val="001E6C7F"/>
    <w:rsid w:val="00202FDC"/>
    <w:rsid w:val="00205B9C"/>
    <w:rsid w:val="0021614E"/>
    <w:rsid w:val="0022590C"/>
    <w:rsid w:val="00225B51"/>
    <w:rsid w:val="00225BAC"/>
    <w:rsid w:val="00225C4B"/>
    <w:rsid w:val="00226C2C"/>
    <w:rsid w:val="0022775B"/>
    <w:rsid w:val="00233506"/>
    <w:rsid w:val="0023723B"/>
    <w:rsid w:val="00241024"/>
    <w:rsid w:val="00251594"/>
    <w:rsid w:val="00262F24"/>
    <w:rsid w:val="00265BB4"/>
    <w:rsid w:val="00286B8E"/>
    <w:rsid w:val="002A7496"/>
    <w:rsid w:val="002A76C8"/>
    <w:rsid w:val="002C0A64"/>
    <w:rsid w:val="002C3029"/>
    <w:rsid w:val="002C40A7"/>
    <w:rsid w:val="002C5D42"/>
    <w:rsid w:val="002C7D7D"/>
    <w:rsid w:val="002E3324"/>
    <w:rsid w:val="002E662A"/>
    <w:rsid w:val="002E7857"/>
    <w:rsid w:val="002E7E4A"/>
    <w:rsid w:val="00314863"/>
    <w:rsid w:val="00314D1B"/>
    <w:rsid w:val="00325A41"/>
    <w:rsid w:val="00326074"/>
    <w:rsid w:val="00331B64"/>
    <w:rsid w:val="003359C7"/>
    <w:rsid w:val="003458AC"/>
    <w:rsid w:val="00345D93"/>
    <w:rsid w:val="00346104"/>
    <w:rsid w:val="00346163"/>
    <w:rsid w:val="003714E7"/>
    <w:rsid w:val="003A2510"/>
    <w:rsid w:val="003B2C6B"/>
    <w:rsid w:val="003C7339"/>
    <w:rsid w:val="003E3516"/>
    <w:rsid w:val="003E3D9F"/>
    <w:rsid w:val="003F2B1E"/>
    <w:rsid w:val="003F2D79"/>
    <w:rsid w:val="003F78F9"/>
    <w:rsid w:val="003F7B7E"/>
    <w:rsid w:val="004038A9"/>
    <w:rsid w:val="00413CAF"/>
    <w:rsid w:val="00416787"/>
    <w:rsid w:val="00417345"/>
    <w:rsid w:val="00420BB8"/>
    <w:rsid w:val="00431912"/>
    <w:rsid w:val="00433407"/>
    <w:rsid w:val="00444EAC"/>
    <w:rsid w:val="004461A8"/>
    <w:rsid w:val="00451386"/>
    <w:rsid w:val="00457A39"/>
    <w:rsid w:val="00472679"/>
    <w:rsid w:val="00474618"/>
    <w:rsid w:val="00491A17"/>
    <w:rsid w:val="004B1D37"/>
    <w:rsid w:val="004B33E6"/>
    <w:rsid w:val="004B43C2"/>
    <w:rsid w:val="004C12E3"/>
    <w:rsid w:val="004C1EBC"/>
    <w:rsid w:val="004C246C"/>
    <w:rsid w:val="004C2FA8"/>
    <w:rsid w:val="004C6446"/>
    <w:rsid w:val="004D1A0C"/>
    <w:rsid w:val="004D5D86"/>
    <w:rsid w:val="004E10CE"/>
    <w:rsid w:val="004E6D75"/>
    <w:rsid w:val="005077ED"/>
    <w:rsid w:val="005142A5"/>
    <w:rsid w:val="0051679F"/>
    <w:rsid w:val="005271AF"/>
    <w:rsid w:val="005325D7"/>
    <w:rsid w:val="00535268"/>
    <w:rsid w:val="00543C8B"/>
    <w:rsid w:val="00553990"/>
    <w:rsid w:val="00562434"/>
    <w:rsid w:val="005854F3"/>
    <w:rsid w:val="005860CD"/>
    <w:rsid w:val="0059036F"/>
    <w:rsid w:val="00591B76"/>
    <w:rsid w:val="00591E81"/>
    <w:rsid w:val="005955D4"/>
    <w:rsid w:val="005A2D75"/>
    <w:rsid w:val="005B0089"/>
    <w:rsid w:val="005B5111"/>
    <w:rsid w:val="005C030B"/>
    <w:rsid w:val="005C09BF"/>
    <w:rsid w:val="005D0466"/>
    <w:rsid w:val="005D0769"/>
    <w:rsid w:val="005D6EF8"/>
    <w:rsid w:val="005D774B"/>
    <w:rsid w:val="005E0452"/>
    <w:rsid w:val="00610559"/>
    <w:rsid w:val="00611782"/>
    <w:rsid w:val="00617DE6"/>
    <w:rsid w:val="006214DB"/>
    <w:rsid w:val="00621ADB"/>
    <w:rsid w:val="006241D3"/>
    <w:rsid w:val="00661869"/>
    <w:rsid w:val="006662AC"/>
    <w:rsid w:val="00666D98"/>
    <w:rsid w:val="00667E2D"/>
    <w:rsid w:val="0067150F"/>
    <w:rsid w:val="006715CA"/>
    <w:rsid w:val="006728C5"/>
    <w:rsid w:val="006735C1"/>
    <w:rsid w:val="0067748F"/>
    <w:rsid w:val="006774A0"/>
    <w:rsid w:val="00677ADE"/>
    <w:rsid w:val="00685C4D"/>
    <w:rsid w:val="00687ABE"/>
    <w:rsid w:val="00693473"/>
    <w:rsid w:val="006A0FC9"/>
    <w:rsid w:val="006A1397"/>
    <w:rsid w:val="006A60C9"/>
    <w:rsid w:val="006B5FCA"/>
    <w:rsid w:val="006C3687"/>
    <w:rsid w:val="006C4965"/>
    <w:rsid w:val="006D01FF"/>
    <w:rsid w:val="006D17DF"/>
    <w:rsid w:val="006D6F0B"/>
    <w:rsid w:val="006D72DE"/>
    <w:rsid w:val="006E0F0A"/>
    <w:rsid w:val="006E2043"/>
    <w:rsid w:val="00704F1F"/>
    <w:rsid w:val="00713249"/>
    <w:rsid w:val="007219A8"/>
    <w:rsid w:val="00723555"/>
    <w:rsid w:val="007237BE"/>
    <w:rsid w:val="0072711B"/>
    <w:rsid w:val="00735132"/>
    <w:rsid w:val="00741416"/>
    <w:rsid w:val="007428C2"/>
    <w:rsid w:val="00743CD6"/>
    <w:rsid w:val="00752C9E"/>
    <w:rsid w:val="0076068D"/>
    <w:rsid w:val="00761295"/>
    <w:rsid w:val="00763C92"/>
    <w:rsid w:val="00764FC0"/>
    <w:rsid w:val="00766B93"/>
    <w:rsid w:val="00766D22"/>
    <w:rsid w:val="00782E9A"/>
    <w:rsid w:val="00783C61"/>
    <w:rsid w:val="0078713E"/>
    <w:rsid w:val="00787EEC"/>
    <w:rsid w:val="007A2E08"/>
    <w:rsid w:val="007A576E"/>
    <w:rsid w:val="007B11E6"/>
    <w:rsid w:val="007B435E"/>
    <w:rsid w:val="007D0FAB"/>
    <w:rsid w:val="007D6D97"/>
    <w:rsid w:val="007E362E"/>
    <w:rsid w:val="007E3954"/>
    <w:rsid w:val="007E5BE5"/>
    <w:rsid w:val="007E6DEE"/>
    <w:rsid w:val="007F0AF0"/>
    <w:rsid w:val="008008EC"/>
    <w:rsid w:val="00801662"/>
    <w:rsid w:val="008344D1"/>
    <w:rsid w:val="00841FF8"/>
    <w:rsid w:val="0084546E"/>
    <w:rsid w:val="00856756"/>
    <w:rsid w:val="00863784"/>
    <w:rsid w:val="00873804"/>
    <w:rsid w:val="00874480"/>
    <w:rsid w:val="00880917"/>
    <w:rsid w:val="00883F39"/>
    <w:rsid w:val="00892389"/>
    <w:rsid w:val="00894306"/>
    <w:rsid w:val="008A492E"/>
    <w:rsid w:val="008A7A4E"/>
    <w:rsid w:val="008B2556"/>
    <w:rsid w:val="008C7527"/>
    <w:rsid w:val="008D3057"/>
    <w:rsid w:val="008D68EB"/>
    <w:rsid w:val="008D6A45"/>
    <w:rsid w:val="008E23C2"/>
    <w:rsid w:val="008E673F"/>
    <w:rsid w:val="008F33F1"/>
    <w:rsid w:val="008F4C4A"/>
    <w:rsid w:val="00900980"/>
    <w:rsid w:val="00901431"/>
    <w:rsid w:val="00902534"/>
    <w:rsid w:val="00904E5F"/>
    <w:rsid w:val="00911925"/>
    <w:rsid w:val="00930AE3"/>
    <w:rsid w:val="0093219E"/>
    <w:rsid w:val="0094191F"/>
    <w:rsid w:val="00953AD2"/>
    <w:rsid w:val="009622CA"/>
    <w:rsid w:val="00964D72"/>
    <w:rsid w:val="00965C34"/>
    <w:rsid w:val="009706AE"/>
    <w:rsid w:val="009753F2"/>
    <w:rsid w:val="0097655E"/>
    <w:rsid w:val="00980A0B"/>
    <w:rsid w:val="00982B16"/>
    <w:rsid w:val="00983898"/>
    <w:rsid w:val="00985042"/>
    <w:rsid w:val="0098798D"/>
    <w:rsid w:val="009A0A64"/>
    <w:rsid w:val="009A1EFF"/>
    <w:rsid w:val="009E0938"/>
    <w:rsid w:val="009E4CB9"/>
    <w:rsid w:val="009F564E"/>
    <w:rsid w:val="00A01157"/>
    <w:rsid w:val="00A02C6F"/>
    <w:rsid w:val="00A046D8"/>
    <w:rsid w:val="00A13D70"/>
    <w:rsid w:val="00A25C33"/>
    <w:rsid w:val="00A40E3E"/>
    <w:rsid w:val="00A46553"/>
    <w:rsid w:val="00A62ACA"/>
    <w:rsid w:val="00A73AAF"/>
    <w:rsid w:val="00A75B68"/>
    <w:rsid w:val="00A802F7"/>
    <w:rsid w:val="00AA186A"/>
    <w:rsid w:val="00AA1C87"/>
    <w:rsid w:val="00AA3AA6"/>
    <w:rsid w:val="00AB0630"/>
    <w:rsid w:val="00AC67DB"/>
    <w:rsid w:val="00AD0F87"/>
    <w:rsid w:val="00AE7DB0"/>
    <w:rsid w:val="00B24EC7"/>
    <w:rsid w:val="00B2584F"/>
    <w:rsid w:val="00B350E0"/>
    <w:rsid w:val="00B45F9F"/>
    <w:rsid w:val="00B501BA"/>
    <w:rsid w:val="00B53999"/>
    <w:rsid w:val="00B659E7"/>
    <w:rsid w:val="00B73EB3"/>
    <w:rsid w:val="00B75789"/>
    <w:rsid w:val="00B81EFC"/>
    <w:rsid w:val="00B91B36"/>
    <w:rsid w:val="00B91B74"/>
    <w:rsid w:val="00B921E7"/>
    <w:rsid w:val="00B93E42"/>
    <w:rsid w:val="00B96598"/>
    <w:rsid w:val="00BA35FB"/>
    <w:rsid w:val="00BB3F10"/>
    <w:rsid w:val="00BC1A10"/>
    <w:rsid w:val="00BC3B27"/>
    <w:rsid w:val="00BD02ED"/>
    <w:rsid w:val="00BD4FC0"/>
    <w:rsid w:val="00BD6BB7"/>
    <w:rsid w:val="00BD7D60"/>
    <w:rsid w:val="00BE23EF"/>
    <w:rsid w:val="00BF0EDC"/>
    <w:rsid w:val="00C175F6"/>
    <w:rsid w:val="00C20F3B"/>
    <w:rsid w:val="00C362C5"/>
    <w:rsid w:val="00C43999"/>
    <w:rsid w:val="00C461C5"/>
    <w:rsid w:val="00C53FED"/>
    <w:rsid w:val="00C559DD"/>
    <w:rsid w:val="00C5626C"/>
    <w:rsid w:val="00C676E6"/>
    <w:rsid w:val="00C7153E"/>
    <w:rsid w:val="00C80BE4"/>
    <w:rsid w:val="00C87CAD"/>
    <w:rsid w:val="00C94978"/>
    <w:rsid w:val="00CA2F2D"/>
    <w:rsid w:val="00CC036C"/>
    <w:rsid w:val="00CC747F"/>
    <w:rsid w:val="00CC7D4E"/>
    <w:rsid w:val="00CD488E"/>
    <w:rsid w:val="00CE0568"/>
    <w:rsid w:val="00CE311B"/>
    <w:rsid w:val="00CE732A"/>
    <w:rsid w:val="00CF522A"/>
    <w:rsid w:val="00D11077"/>
    <w:rsid w:val="00D13AD5"/>
    <w:rsid w:val="00D16F1A"/>
    <w:rsid w:val="00D21BCF"/>
    <w:rsid w:val="00D24557"/>
    <w:rsid w:val="00D27741"/>
    <w:rsid w:val="00D328D4"/>
    <w:rsid w:val="00D34CD1"/>
    <w:rsid w:val="00D371B5"/>
    <w:rsid w:val="00D42832"/>
    <w:rsid w:val="00D442D2"/>
    <w:rsid w:val="00D468A5"/>
    <w:rsid w:val="00D505C0"/>
    <w:rsid w:val="00D55519"/>
    <w:rsid w:val="00D6454F"/>
    <w:rsid w:val="00D64EB4"/>
    <w:rsid w:val="00D66985"/>
    <w:rsid w:val="00D771C4"/>
    <w:rsid w:val="00D82BE4"/>
    <w:rsid w:val="00DB581F"/>
    <w:rsid w:val="00DC285A"/>
    <w:rsid w:val="00DC539A"/>
    <w:rsid w:val="00DC6B41"/>
    <w:rsid w:val="00DD2734"/>
    <w:rsid w:val="00DD721A"/>
    <w:rsid w:val="00DE31C2"/>
    <w:rsid w:val="00DE45CF"/>
    <w:rsid w:val="00E1057C"/>
    <w:rsid w:val="00E269F5"/>
    <w:rsid w:val="00E36DF7"/>
    <w:rsid w:val="00E3785B"/>
    <w:rsid w:val="00E50522"/>
    <w:rsid w:val="00E51169"/>
    <w:rsid w:val="00E57187"/>
    <w:rsid w:val="00E6369D"/>
    <w:rsid w:val="00E9531C"/>
    <w:rsid w:val="00E97E24"/>
    <w:rsid w:val="00EB19F6"/>
    <w:rsid w:val="00EB64F0"/>
    <w:rsid w:val="00EC35DE"/>
    <w:rsid w:val="00EC4A46"/>
    <w:rsid w:val="00ED0762"/>
    <w:rsid w:val="00ED123C"/>
    <w:rsid w:val="00EE4980"/>
    <w:rsid w:val="00EE655A"/>
    <w:rsid w:val="00EE6C8F"/>
    <w:rsid w:val="00EE7BF0"/>
    <w:rsid w:val="00EF1BB8"/>
    <w:rsid w:val="00EF3576"/>
    <w:rsid w:val="00F00888"/>
    <w:rsid w:val="00F10B36"/>
    <w:rsid w:val="00F12DA7"/>
    <w:rsid w:val="00F15D9D"/>
    <w:rsid w:val="00F21B80"/>
    <w:rsid w:val="00F24A3F"/>
    <w:rsid w:val="00F42781"/>
    <w:rsid w:val="00F46E5B"/>
    <w:rsid w:val="00F53C5B"/>
    <w:rsid w:val="00F57CEC"/>
    <w:rsid w:val="00F61309"/>
    <w:rsid w:val="00F76DBA"/>
    <w:rsid w:val="00F81201"/>
    <w:rsid w:val="00F86214"/>
    <w:rsid w:val="00F86A4D"/>
    <w:rsid w:val="00F95638"/>
    <w:rsid w:val="00FA5C90"/>
    <w:rsid w:val="00FA68FE"/>
    <w:rsid w:val="00FB0792"/>
    <w:rsid w:val="00FB29AB"/>
    <w:rsid w:val="00FB6225"/>
    <w:rsid w:val="00FC5560"/>
    <w:rsid w:val="00FC5F7B"/>
    <w:rsid w:val="00FD094F"/>
    <w:rsid w:val="00FE1CC5"/>
    <w:rsid w:val="00FF3929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9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9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2012-12-03T18:09:00Z</dcterms:created>
  <dcterms:modified xsi:type="dcterms:W3CDTF">2012-12-03T18:09:00Z</dcterms:modified>
</cp:coreProperties>
</file>