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FF" w:rsidRPr="001004FF" w:rsidRDefault="001004FF" w:rsidP="001004FF">
      <w:pPr>
        <w:spacing w:after="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cs/>
          <w:lang w:val="en-US" w:eastAsia="en-IN" w:bidi="hi-IN"/>
        </w:rPr>
        <w:t xml:space="preserve">भारत सरकार </w:t>
      </w:r>
    </w:p>
    <w:p w:rsidR="001004FF" w:rsidRPr="001004FF" w:rsidRDefault="001004FF" w:rsidP="001004FF">
      <w:pPr>
        <w:spacing w:after="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cs/>
          <w:lang w:val="en-US" w:eastAsia="en-IN" w:bidi="hi-IN"/>
        </w:rPr>
        <w:t xml:space="preserve">वित्त मंत्रालय </w:t>
      </w:r>
    </w:p>
    <w:p w:rsidR="001004FF" w:rsidRPr="001004FF" w:rsidRDefault="001004FF" w:rsidP="001004FF">
      <w:pPr>
        <w:spacing w:after="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cs/>
          <w:lang w:val="en-US" w:eastAsia="en-IN" w:bidi="hi-IN"/>
        </w:rPr>
        <w:t>वित्तीय सेवाएं विभाग</w:t>
      </w:r>
    </w:p>
    <w:p w:rsidR="001004FF" w:rsidRPr="001004FF" w:rsidRDefault="001004FF" w:rsidP="001004FF">
      <w:pPr>
        <w:spacing w:after="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b/>
          <w:bCs/>
          <w:sz w:val="24"/>
          <w:szCs w:val="24"/>
          <w:cs/>
          <w:lang w:val="en-US" w:eastAsia="en-IN" w:bidi="hi-IN"/>
        </w:rPr>
        <w:t>राज्‍य सभा</w:t>
      </w:r>
    </w:p>
    <w:p w:rsidR="001004FF" w:rsidRPr="001004FF" w:rsidRDefault="001004FF" w:rsidP="001004FF">
      <w:pPr>
        <w:spacing w:after="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b/>
          <w:bCs/>
          <w:sz w:val="24"/>
          <w:szCs w:val="24"/>
          <w:cs/>
          <w:lang w:val="en-US" w:eastAsia="en-IN" w:bidi="hi-IN"/>
        </w:rPr>
        <w:t xml:space="preserve">अतारांकित प्रश्‍न संख्‍या 672 </w:t>
      </w:r>
    </w:p>
    <w:p w:rsidR="001004FF" w:rsidRPr="001004FF" w:rsidRDefault="001004FF" w:rsidP="001004FF">
      <w:pPr>
        <w:spacing w:after="12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cs/>
          <w:lang w:val="en-US" w:eastAsia="en-IN" w:bidi="hi-IN"/>
        </w:rPr>
        <w:t>(जिसका उत्तर 16 अगस्‍त</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2012/25 श्रावण</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1934 (शक) को दिया जाना है)</w:t>
      </w:r>
    </w:p>
    <w:p w:rsidR="001004FF" w:rsidRPr="001004FF" w:rsidRDefault="001004FF" w:rsidP="001004FF">
      <w:pPr>
        <w:spacing w:after="12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b/>
          <w:bCs/>
          <w:sz w:val="24"/>
          <w:szCs w:val="24"/>
          <w:cs/>
          <w:lang w:val="en-US" w:eastAsia="en-IN" w:bidi="hi-IN"/>
        </w:rPr>
        <w:t xml:space="preserve">ऋण देने हेतु नकदी-प्रवाह-आधारित प्रणाली का प्रयोग </w:t>
      </w:r>
    </w:p>
    <w:p w:rsidR="001004FF" w:rsidRPr="001004FF" w:rsidRDefault="001004FF" w:rsidP="001004FF">
      <w:pPr>
        <w:tabs>
          <w:tab w:val="left" w:pos="990"/>
        </w:tabs>
        <w:spacing w:after="120" w:line="240" w:lineRule="auto"/>
        <w:ind w:left="1080" w:hanging="1080"/>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lang w:val="en-US" w:eastAsia="en-IN" w:bidi="hi-IN"/>
        </w:rPr>
        <w:t>672</w:t>
      </w:r>
      <w:r w:rsidRPr="001004FF">
        <w:rPr>
          <w:rFonts w:ascii="Mangal" w:eastAsia="Times New Roman" w:hAnsi="Mangal" w:cs="Mangal"/>
          <w:sz w:val="24"/>
          <w:szCs w:val="24"/>
          <w:cs/>
          <w:lang w:val="en-US" w:eastAsia="en-IN" w:bidi="hi-IN"/>
        </w:rPr>
        <w:t>.</w:t>
      </w:r>
      <w:r w:rsidRPr="001004FF">
        <w:rPr>
          <w:rFonts w:ascii="Mangal" w:eastAsia="Times New Roman" w:hAnsi="Mangal" w:cs="Mangal"/>
          <w:sz w:val="24"/>
          <w:szCs w:val="24"/>
          <w:cs/>
          <w:lang w:val="en-US" w:eastAsia="en-IN" w:bidi="hi-IN"/>
        </w:rPr>
        <w:tab/>
        <w:t>श्री मोहम्‍मद अली खा</w:t>
      </w:r>
      <w:proofErr w:type="gramStart"/>
      <w:r w:rsidRPr="001004FF">
        <w:rPr>
          <w:rFonts w:ascii="Mangal" w:eastAsia="Times New Roman" w:hAnsi="Mangal" w:cs="Mangal"/>
          <w:sz w:val="24"/>
          <w:szCs w:val="24"/>
          <w:cs/>
          <w:lang w:val="en-US" w:eastAsia="en-IN" w:bidi="hi-IN"/>
        </w:rPr>
        <w:t>न :</w:t>
      </w:r>
      <w:proofErr w:type="gramEnd"/>
    </w:p>
    <w:p w:rsidR="001004FF" w:rsidRPr="001004FF" w:rsidRDefault="001004FF" w:rsidP="001004FF">
      <w:pPr>
        <w:tabs>
          <w:tab w:val="left" w:pos="990"/>
        </w:tabs>
        <w:spacing w:after="120" w:line="240" w:lineRule="auto"/>
        <w:ind w:left="1080" w:hanging="1080"/>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cs/>
          <w:lang w:val="en-US" w:eastAsia="en-IN" w:bidi="hi-IN"/>
        </w:rPr>
        <w:tab/>
        <w:t>क्‍या वित्त मंत्री यह बताने की कृपा करेंगे कि :</w:t>
      </w:r>
    </w:p>
    <w:p w:rsidR="001004FF" w:rsidRPr="001004FF" w:rsidRDefault="001004FF" w:rsidP="001004FF">
      <w:pPr>
        <w:spacing w:after="0" w:line="240" w:lineRule="auto"/>
        <w:ind w:left="990" w:hanging="1080"/>
        <w:jc w:val="both"/>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cs/>
          <w:lang w:val="en-US" w:eastAsia="en-IN" w:bidi="hi-IN"/>
        </w:rPr>
        <w:t>(क)</w:t>
      </w:r>
      <w:r w:rsidRPr="001004FF">
        <w:rPr>
          <w:rFonts w:ascii="Mangal" w:eastAsia="Times New Roman" w:hAnsi="Mangal" w:cs="Mangal"/>
          <w:sz w:val="24"/>
          <w:szCs w:val="24"/>
          <w:cs/>
          <w:lang w:val="en-US" w:eastAsia="en-IN" w:bidi="hi-IN"/>
        </w:rPr>
        <w:tab/>
        <w:t>क्‍या सरकार को यह सुनिश्‍चित करने की आवश्‍कता है कि बैंक ऋण देने हेतु संपार्श्‍विक आधारित प्रणाली की बजाय नकदी-प्रवाह-आधारित प्रणाली का प्रयोग करें</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और </w:t>
      </w:r>
    </w:p>
    <w:p w:rsidR="001004FF" w:rsidRPr="001004FF" w:rsidRDefault="001004FF" w:rsidP="001004FF">
      <w:pPr>
        <w:spacing w:after="0" w:line="240" w:lineRule="auto"/>
        <w:ind w:left="990" w:hanging="1080"/>
        <w:jc w:val="both"/>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cs/>
          <w:lang w:val="en-US" w:eastAsia="en-IN" w:bidi="hi-IN"/>
        </w:rPr>
        <w:t>(ख)</w:t>
      </w:r>
      <w:r w:rsidRPr="001004FF">
        <w:rPr>
          <w:rFonts w:ascii="Mangal" w:eastAsia="Times New Roman" w:hAnsi="Mangal" w:cs="Mangal"/>
          <w:sz w:val="24"/>
          <w:szCs w:val="24"/>
          <w:cs/>
          <w:lang w:val="en-US" w:eastAsia="en-IN" w:bidi="hi-IN"/>
        </w:rPr>
        <w:tab/>
        <w:t>यदि हां</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तो तत्‍संबंधी ब्‍यौरा क्‍या है</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और इस संबंध में आंध्र प्रदेश सहित प्रत्‍येक राज्‍य की क्‍या राय है</w:t>
      </w:r>
      <w:r w:rsidRPr="001004FF">
        <w:rPr>
          <w:rFonts w:ascii="Mangal" w:eastAsia="Times New Roman" w:hAnsi="Mangal" w:cs="Mangal"/>
          <w:sz w:val="24"/>
          <w:szCs w:val="24"/>
          <w:lang w:val="en-US" w:eastAsia="en-IN" w:bidi="hi-IN"/>
        </w:rPr>
        <w:t>?</w:t>
      </w:r>
    </w:p>
    <w:p w:rsidR="001004FF" w:rsidRPr="001004FF" w:rsidRDefault="001004FF" w:rsidP="001004FF">
      <w:pPr>
        <w:tabs>
          <w:tab w:val="left" w:pos="720"/>
        </w:tabs>
        <w:spacing w:after="12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b/>
          <w:bCs/>
          <w:sz w:val="24"/>
          <w:szCs w:val="24"/>
          <w:cs/>
          <w:lang w:val="en-US" w:eastAsia="en-IN" w:bidi="hi-IN"/>
        </w:rPr>
        <w:t>उत्तर</w:t>
      </w:r>
    </w:p>
    <w:p w:rsidR="001004FF" w:rsidRPr="001004FF" w:rsidRDefault="001004FF" w:rsidP="001004FF">
      <w:pPr>
        <w:tabs>
          <w:tab w:val="left" w:pos="720"/>
        </w:tabs>
        <w:spacing w:after="24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cs/>
          <w:lang w:val="en-US" w:eastAsia="en-IN" w:bidi="hi-IN"/>
        </w:rPr>
        <w:t>वित्त मंत्रालय में राज्‍य मंत्री (श्री नमो नारायन मीना)</w:t>
      </w:r>
    </w:p>
    <w:p w:rsidR="001004FF" w:rsidRPr="001004FF" w:rsidRDefault="001004FF" w:rsidP="001004FF">
      <w:pPr>
        <w:tabs>
          <w:tab w:val="left" w:pos="720"/>
        </w:tabs>
        <w:spacing w:after="120" w:line="240" w:lineRule="auto"/>
        <w:jc w:val="both"/>
        <w:rPr>
          <w:rFonts w:ascii="Times New Roman" w:eastAsia="Times New Roman" w:hAnsi="Times New Roman" w:cs="Times New Roman"/>
          <w:sz w:val="24"/>
          <w:szCs w:val="24"/>
          <w:lang w:eastAsia="en-IN" w:bidi="hi-IN"/>
        </w:rPr>
      </w:pPr>
      <w:r w:rsidRPr="001004FF">
        <w:rPr>
          <w:rFonts w:ascii="Mangal" w:eastAsia="Times New Roman" w:hAnsi="Mangal" w:cs="Mangal"/>
          <w:b/>
          <w:bCs/>
          <w:sz w:val="24"/>
          <w:szCs w:val="24"/>
          <w:cs/>
          <w:lang w:val="en-US" w:eastAsia="en-IN" w:bidi="hi-IN"/>
        </w:rPr>
        <w:t xml:space="preserve">(क) और (ख) : </w:t>
      </w:r>
      <w:r w:rsidRPr="001004FF">
        <w:rPr>
          <w:rFonts w:ascii="Mangal" w:eastAsia="Times New Roman" w:hAnsi="Mangal" w:cs="Mangal"/>
          <w:sz w:val="24"/>
          <w:szCs w:val="24"/>
          <w:cs/>
          <w:lang w:val="en-US" w:eastAsia="en-IN" w:bidi="hi-IN"/>
        </w:rPr>
        <w:t>बैंक अपने निदेशक मंडल द्वारा संचालित नीतियों द्वारा अभिशासित होते हैं। बैंकों को भारतीय रिजर्व बैंक द्वारा सलाह दी गई है कि वे अपने निदेशक मंडल द्वारा अनुमोदित एक सुपरिभाषित ऋण नीति तैयार करें</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जिसमें व्‍यक्‍तियों/समूह उधारकर्ताओं के लिए निवेश सीमा</w:t>
      </w:r>
      <w:r w:rsidRPr="001004FF">
        <w:rPr>
          <w:rFonts w:ascii="Mangal" w:eastAsia="Times New Roman" w:hAnsi="Mangal" w:cs="Mangal"/>
          <w:sz w:val="24"/>
          <w:szCs w:val="24"/>
          <w:lang w:val="en-US" w:eastAsia="en-IN" w:bidi="hi-IN"/>
        </w:rPr>
        <w:t xml:space="preserve">, </w:t>
      </w:r>
      <w:r w:rsidRPr="001004FF">
        <w:rPr>
          <w:rFonts w:ascii="Mangal" w:eastAsia="Times New Roman" w:hAnsi="Mangal" w:cs="Mangal"/>
          <w:sz w:val="24"/>
          <w:szCs w:val="24"/>
          <w:cs/>
          <w:lang w:val="en-US" w:eastAsia="en-IN" w:bidi="hi-IN"/>
        </w:rPr>
        <w:t>प्रलेखीकरण मानदण्‍ड</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मार्जिन</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प्रतिभूति</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क्षेत्रीय निवेश सीमा</w:t>
      </w:r>
      <w:r w:rsidRPr="001004FF">
        <w:rPr>
          <w:rFonts w:ascii="Mangal" w:eastAsia="Times New Roman" w:hAnsi="Mangal" w:cs="Mangal"/>
          <w:sz w:val="24"/>
          <w:szCs w:val="24"/>
          <w:lang w:val="en-US" w:eastAsia="en-IN" w:bidi="hi-IN"/>
        </w:rPr>
        <w:t xml:space="preserve">, </w:t>
      </w:r>
      <w:r w:rsidRPr="001004FF">
        <w:rPr>
          <w:rFonts w:ascii="Mangal" w:eastAsia="Times New Roman" w:hAnsi="Mangal" w:cs="Mangal"/>
          <w:sz w:val="24"/>
          <w:szCs w:val="24"/>
          <w:cs/>
          <w:lang w:val="en-US" w:eastAsia="en-IN" w:bidi="hi-IN"/>
        </w:rPr>
        <w:t>शक्‍तियों का प्रत्‍यायोजन</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परिपक्‍वता और लागत नीतियां</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ब्‍याज दरों का निर्धारण करने के लिए विचारार्थ कारकों आदि का स्‍पष्‍ट उल्‍लेख होना चाहिए। भारतीय रिजर्व बैंक ने यह भी निर्धारित किया है कि उधारदाता यह सुनिश्‍चित करें कि उधारकर्ताओं द्वारा प्रस्‍तुत ऋण आवेदन का उचित मूल्‍यांकन हो। उन्‍हें मार्जिन और प्रतिभूति शर्त को उधारकर्ता की ऋण पात्रता की सम्‍यक तत्‍परता के लिए स्‍थानापन्‍न के रूप में प्रयोग नहीं करना चाहिए। भारतीय रिजर्व बैंक</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जहां कहीं आवश्‍यक हो</w:t>
      </w:r>
      <w:r w:rsidRPr="001004FF">
        <w:rPr>
          <w:rFonts w:ascii="Mangal" w:eastAsia="Times New Roman" w:hAnsi="Mangal" w:cs="Mangal"/>
          <w:sz w:val="24"/>
          <w:szCs w:val="24"/>
          <w:lang w:val="en-US" w:eastAsia="en-IN" w:bidi="hi-IN"/>
        </w:rPr>
        <w:t>,</w:t>
      </w:r>
      <w:r w:rsidRPr="001004FF">
        <w:rPr>
          <w:rFonts w:ascii="Mangal" w:eastAsia="Times New Roman" w:hAnsi="Mangal" w:cs="Mangal"/>
          <w:sz w:val="24"/>
          <w:szCs w:val="24"/>
          <w:cs/>
          <w:lang w:val="en-US" w:eastAsia="en-IN" w:bidi="hi-IN"/>
        </w:rPr>
        <w:t xml:space="preserve"> पणधारकों से परामर्श करता है तथा उनके विचार प्राप्‍त करता है। </w:t>
      </w:r>
    </w:p>
    <w:p w:rsidR="001004FF" w:rsidRPr="001004FF" w:rsidRDefault="001004FF" w:rsidP="001004FF">
      <w:pPr>
        <w:spacing w:after="0" w:line="240" w:lineRule="auto"/>
        <w:jc w:val="center"/>
        <w:rPr>
          <w:rFonts w:ascii="Times New Roman" w:eastAsia="Times New Roman" w:hAnsi="Times New Roman" w:cs="Times New Roman"/>
          <w:sz w:val="24"/>
          <w:szCs w:val="24"/>
          <w:lang w:eastAsia="en-IN" w:bidi="hi-IN"/>
        </w:rPr>
      </w:pPr>
      <w:r w:rsidRPr="001004FF">
        <w:rPr>
          <w:rFonts w:ascii="Mangal" w:eastAsia="Times New Roman" w:hAnsi="Mangal" w:cs="Mangal"/>
          <w:sz w:val="24"/>
          <w:szCs w:val="24"/>
          <w:lang w:val="en-US" w:eastAsia="en-IN" w:bidi="hi-IN"/>
        </w:rPr>
        <w:t>*****</w:t>
      </w:r>
    </w:p>
    <w:p w:rsidR="00F430F0" w:rsidRDefault="00F430F0"/>
    <w:sectPr w:rsidR="00F430F0" w:rsidSect="00F43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04FF"/>
    <w:rsid w:val="001004FF"/>
    <w:rsid w:val="00F430F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284746">
      <w:bodyDiv w:val="1"/>
      <w:marLeft w:val="0"/>
      <w:marRight w:val="0"/>
      <w:marTop w:val="0"/>
      <w:marBottom w:val="0"/>
      <w:divBdr>
        <w:top w:val="none" w:sz="0" w:space="0" w:color="auto"/>
        <w:left w:val="none" w:sz="0" w:space="0" w:color="auto"/>
        <w:bottom w:val="none" w:sz="0" w:space="0" w:color="auto"/>
        <w:right w:val="none" w:sz="0" w:space="0" w:color="auto"/>
      </w:divBdr>
      <w:divsChild>
        <w:div w:id="953636515">
          <w:marLeft w:val="0"/>
          <w:marRight w:val="0"/>
          <w:marTop w:val="0"/>
          <w:marBottom w:val="0"/>
          <w:divBdr>
            <w:top w:val="none" w:sz="0" w:space="0" w:color="auto"/>
            <w:left w:val="none" w:sz="0" w:space="0" w:color="auto"/>
            <w:bottom w:val="none" w:sz="0" w:space="0" w:color="auto"/>
            <w:right w:val="none" w:sz="0" w:space="0" w:color="auto"/>
          </w:divBdr>
          <w:divsChild>
            <w:div w:id="1839928106">
              <w:marLeft w:val="0"/>
              <w:marRight w:val="0"/>
              <w:marTop w:val="0"/>
              <w:marBottom w:val="0"/>
              <w:divBdr>
                <w:top w:val="none" w:sz="0" w:space="0" w:color="auto"/>
                <w:left w:val="none" w:sz="0" w:space="0" w:color="auto"/>
                <w:bottom w:val="none" w:sz="0" w:space="0" w:color="auto"/>
                <w:right w:val="none" w:sz="0" w:space="0" w:color="auto"/>
              </w:divBdr>
              <w:divsChild>
                <w:div w:id="5726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Hewlett-Packard Company</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dc:creator>
  <cp:lastModifiedBy>BOA</cp:lastModifiedBy>
  <cp:revision>1</cp:revision>
  <dcterms:created xsi:type="dcterms:W3CDTF">2013-02-13T10:29:00Z</dcterms:created>
  <dcterms:modified xsi:type="dcterms:W3CDTF">2013-02-13T10:29:00Z</dcterms:modified>
</cp:coreProperties>
</file>