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074" w:rsidRDefault="00181074"/>
    <w:p w:rsidR="00181074" w:rsidRDefault="00181074" w:rsidP="00181074">
      <w:pPr>
        <w:tabs>
          <w:tab w:val="left" w:pos="720"/>
        </w:tabs>
        <w:spacing w:after="0"/>
        <w:jc w:val="center"/>
        <w:rPr>
          <w:rFonts w:ascii="Mangal" w:eastAsia="Calibri" w:hAnsi="Mangal"/>
          <w:sz w:val="20"/>
          <w:szCs w:val="20"/>
          <w:lang w:bidi="hi-IN"/>
        </w:rPr>
      </w:pPr>
      <w:r>
        <w:rPr>
          <w:rFonts w:ascii="Mangal" w:eastAsia="Calibri" w:hAnsi="Mangal" w:hint="cs"/>
          <w:sz w:val="20"/>
          <w:szCs w:val="20"/>
          <w:cs/>
          <w:lang w:bidi="hi-IN"/>
        </w:rPr>
        <w:t>भारत सरकार</w:t>
      </w:r>
    </w:p>
    <w:p w:rsidR="00181074" w:rsidRDefault="00181074" w:rsidP="00181074">
      <w:pPr>
        <w:spacing w:after="0" w:line="240" w:lineRule="auto"/>
        <w:jc w:val="center"/>
        <w:rPr>
          <w:rFonts w:ascii="Mangal" w:eastAsia="Calibri" w:hAnsi="Mangal"/>
          <w:sz w:val="20"/>
          <w:szCs w:val="20"/>
          <w:lang w:bidi="hi-IN"/>
        </w:rPr>
      </w:pPr>
      <w:r>
        <w:rPr>
          <w:rFonts w:ascii="Mangal" w:eastAsia="Calibri" w:hAnsi="Mangal" w:hint="cs"/>
          <w:sz w:val="20"/>
          <w:szCs w:val="20"/>
          <w:cs/>
          <w:lang w:bidi="hi-IN"/>
        </w:rPr>
        <w:t xml:space="preserve">वित्त मंत्रालय </w:t>
      </w:r>
    </w:p>
    <w:p w:rsidR="00181074" w:rsidRDefault="00181074" w:rsidP="00181074">
      <w:pPr>
        <w:spacing w:after="0" w:line="240" w:lineRule="auto"/>
        <w:jc w:val="center"/>
        <w:rPr>
          <w:rFonts w:ascii="Mangal" w:eastAsia="Calibri" w:hAnsi="Mangal"/>
          <w:sz w:val="20"/>
          <w:szCs w:val="20"/>
          <w:lang w:bidi="hi-IN"/>
        </w:rPr>
      </w:pPr>
      <w:r>
        <w:rPr>
          <w:rFonts w:ascii="Mangal" w:eastAsia="Calibri" w:hAnsi="Mangal" w:hint="cs"/>
          <w:sz w:val="20"/>
          <w:szCs w:val="20"/>
          <w:cs/>
          <w:lang w:bidi="hi-IN"/>
        </w:rPr>
        <w:t>वित्तीय सेवाएं विभाग</w:t>
      </w:r>
    </w:p>
    <w:p w:rsidR="00181074" w:rsidRDefault="00181074" w:rsidP="00181074">
      <w:pPr>
        <w:spacing w:after="0" w:line="240" w:lineRule="auto"/>
        <w:jc w:val="center"/>
        <w:rPr>
          <w:rFonts w:ascii="Mangal" w:eastAsia="Calibri" w:hAnsi="Mangal"/>
          <w:b/>
          <w:bCs/>
          <w:sz w:val="20"/>
          <w:szCs w:val="20"/>
          <w:lang w:bidi="hi-IN"/>
        </w:rPr>
      </w:pPr>
      <w:r>
        <w:rPr>
          <w:rFonts w:ascii="Mangal" w:eastAsia="Calibri" w:hAnsi="Mangal" w:hint="cs"/>
          <w:b/>
          <w:bCs/>
          <w:sz w:val="20"/>
          <w:szCs w:val="20"/>
          <w:cs/>
          <w:lang w:bidi="hi-IN"/>
        </w:rPr>
        <w:t>राज्‍य सभा</w:t>
      </w:r>
    </w:p>
    <w:p w:rsidR="00181074" w:rsidRDefault="00181074" w:rsidP="00181074">
      <w:pPr>
        <w:spacing w:after="0" w:line="240" w:lineRule="auto"/>
        <w:jc w:val="center"/>
        <w:rPr>
          <w:rFonts w:ascii="Mangal" w:eastAsia="Calibri" w:hAnsi="Mangal"/>
          <w:b/>
          <w:bCs/>
          <w:sz w:val="20"/>
          <w:szCs w:val="20"/>
          <w:lang w:bidi="hi-IN"/>
        </w:rPr>
      </w:pPr>
      <w:r>
        <w:rPr>
          <w:rFonts w:ascii="Mangal" w:eastAsia="Calibri" w:hAnsi="Mangal" w:hint="cs"/>
          <w:b/>
          <w:bCs/>
          <w:sz w:val="20"/>
          <w:szCs w:val="20"/>
          <w:cs/>
          <w:lang w:bidi="hi-IN"/>
        </w:rPr>
        <w:t xml:space="preserve">अतारांकित प्रश्‍न संख्‍या 654      </w:t>
      </w:r>
    </w:p>
    <w:p w:rsidR="00181074" w:rsidRDefault="00181074" w:rsidP="00181074">
      <w:pPr>
        <w:spacing w:after="0" w:line="240" w:lineRule="auto"/>
        <w:jc w:val="center"/>
        <w:rPr>
          <w:rFonts w:ascii="Mangal" w:eastAsia="Calibri" w:hAnsi="Mangal"/>
          <w:sz w:val="20"/>
          <w:szCs w:val="20"/>
          <w:lang w:bidi="hi-IN"/>
        </w:rPr>
      </w:pPr>
      <w:r>
        <w:rPr>
          <w:rFonts w:ascii="Mangal" w:eastAsia="Calibri" w:hAnsi="Mangal" w:hint="cs"/>
          <w:sz w:val="20"/>
          <w:szCs w:val="20"/>
          <w:cs/>
          <w:lang w:bidi="hi-IN"/>
        </w:rPr>
        <w:t>(जिसका उत्तर 16 अगस्‍त</w:t>
      </w:r>
      <w:r>
        <w:rPr>
          <w:rFonts w:ascii="Mangal" w:eastAsia="Calibri" w:hAnsi="Mangal" w:hint="cs"/>
          <w:sz w:val="20"/>
          <w:szCs w:val="20"/>
          <w:lang w:bidi="hi-IN"/>
        </w:rPr>
        <w:t>,</w:t>
      </w:r>
      <w:r>
        <w:rPr>
          <w:rFonts w:ascii="Mangal" w:eastAsia="Calibri" w:hAnsi="Mangal" w:hint="cs"/>
          <w:sz w:val="20"/>
          <w:szCs w:val="20"/>
          <w:cs/>
          <w:lang w:bidi="hi-IN"/>
        </w:rPr>
        <w:t xml:space="preserve"> 2012/25 श्रावण</w:t>
      </w:r>
      <w:r>
        <w:rPr>
          <w:rFonts w:ascii="Mangal" w:eastAsia="Calibri" w:hAnsi="Mangal" w:hint="cs"/>
          <w:sz w:val="20"/>
          <w:szCs w:val="20"/>
          <w:lang w:bidi="hi-IN"/>
        </w:rPr>
        <w:t>,</w:t>
      </w:r>
      <w:r>
        <w:rPr>
          <w:rFonts w:ascii="Mangal" w:eastAsia="Calibri" w:hAnsi="Mangal" w:hint="cs"/>
          <w:sz w:val="20"/>
          <w:szCs w:val="20"/>
          <w:cs/>
          <w:lang w:bidi="hi-IN"/>
        </w:rPr>
        <w:t xml:space="preserve"> 1934 (शक) को दिया जाना है)</w:t>
      </w:r>
    </w:p>
    <w:p w:rsidR="00181074" w:rsidRDefault="00181074" w:rsidP="00181074">
      <w:pPr>
        <w:spacing w:after="0" w:line="240" w:lineRule="auto"/>
        <w:jc w:val="center"/>
        <w:rPr>
          <w:rFonts w:ascii="Times New Roman" w:eastAsia="Calibri" w:hAnsi="Times New Roman"/>
          <w:b/>
          <w:bCs/>
          <w:sz w:val="20"/>
          <w:szCs w:val="20"/>
          <w:lang w:bidi="hi-IN"/>
        </w:rPr>
      </w:pPr>
      <w:r>
        <w:rPr>
          <w:rFonts w:ascii="Mangal" w:eastAsia="Calibri" w:hAnsi="Mangal" w:hint="cs"/>
          <w:b/>
          <w:bCs/>
          <w:sz w:val="20"/>
          <w:szCs w:val="20"/>
          <w:cs/>
          <w:lang w:bidi="hi-IN"/>
        </w:rPr>
        <w:t xml:space="preserve">यूरोजोन संकट </w:t>
      </w:r>
    </w:p>
    <w:p w:rsidR="00181074" w:rsidRDefault="00181074" w:rsidP="00181074">
      <w:pPr>
        <w:tabs>
          <w:tab w:val="left" w:pos="990"/>
        </w:tabs>
        <w:spacing w:after="0" w:line="240" w:lineRule="auto"/>
        <w:ind w:left="990" w:hanging="990"/>
        <w:jc w:val="both"/>
        <w:rPr>
          <w:rFonts w:ascii="Mangal" w:eastAsia="Calibri" w:hAnsi="Mangal"/>
          <w:sz w:val="20"/>
          <w:szCs w:val="20"/>
          <w:cs/>
          <w:lang w:bidi="hi-IN"/>
        </w:rPr>
      </w:pPr>
      <w:r>
        <w:rPr>
          <w:rFonts w:ascii="Mangal" w:eastAsia="Calibri" w:hAnsi="Mangal" w:hint="cs"/>
          <w:sz w:val="20"/>
          <w:szCs w:val="20"/>
          <w:cs/>
          <w:lang w:bidi="hi-IN"/>
        </w:rPr>
        <w:t>654.</w:t>
      </w:r>
      <w:r>
        <w:rPr>
          <w:rFonts w:ascii="Mangal" w:eastAsia="Calibri" w:hAnsi="Mangal" w:hint="cs"/>
          <w:sz w:val="20"/>
          <w:szCs w:val="20"/>
          <w:cs/>
          <w:lang w:bidi="hi-IN"/>
        </w:rPr>
        <w:tab/>
        <w:t xml:space="preserve">श्री राजकुमार धूत: </w:t>
      </w:r>
    </w:p>
    <w:p w:rsidR="00181074" w:rsidRDefault="00181074" w:rsidP="00181074">
      <w:pPr>
        <w:tabs>
          <w:tab w:val="left" w:pos="990"/>
        </w:tabs>
        <w:spacing w:after="0" w:line="240" w:lineRule="auto"/>
        <w:ind w:left="990" w:hanging="990"/>
        <w:jc w:val="both"/>
        <w:rPr>
          <w:rFonts w:ascii="Mangal" w:eastAsia="Calibri" w:hAnsi="Mangal"/>
          <w:sz w:val="20"/>
          <w:szCs w:val="20"/>
          <w:lang w:bidi="hi-IN"/>
        </w:rPr>
      </w:pPr>
      <w:r>
        <w:rPr>
          <w:rFonts w:ascii="Mangal" w:eastAsia="Calibri" w:hAnsi="Mangal" w:hint="cs"/>
          <w:sz w:val="20"/>
          <w:szCs w:val="20"/>
          <w:cs/>
          <w:lang w:bidi="hi-IN"/>
        </w:rPr>
        <w:t xml:space="preserve"> </w:t>
      </w:r>
      <w:r>
        <w:rPr>
          <w:rFonts w:ascii="Mangal" w:eastAsia="Calibri" w:hAnsi="Mangal" w:hint="cs"/>
          <w:sz w:val="20"/>
          <w:szCs w:val="20"/>
          <w:cs/>
          <w:lang w:bidi="hi-IN"/>
        </w:rPr>
        <w:tab/>
        <w:t>क्‍या वित्त मंत्री यह बताने की कृपा करेंगे कि:</w:t>
      </w:r>
    </w:p>
    <w:p w:rsidR="00181074" w:rsidRDefault="00181074" w:rsidP="00181074">
      <w:pPr>
        <w:tabs>
          <w:tab w:val="left" w:pos="990"/>
        </w:tabs>
        <w:spacing w:after="0" w:line="240" w:lineRule="auto"/>
        <w:ind w:left="990" w:hanging="990"/>
        <w:jc w:val="both"/>
        <w:rPr>
          <w:rFonts w:ascii="Mangal" w:eastAsia="Calibri" w:hAnsi="Mangal"/>
          <w:sz w:val="20"/>
          <w:szCs w:val="20"/>
          <w:lang w:bidi="hi-IN"/>
        </w:rPr>
      </w:pPr>
      <w:r>
        <w:rPr>
          <w:rFonts w:ascii="Mangal" w:eastAsia="Calibri" w:hAnsi="Mangal" w:hint="cs"/>
          <w:sz w:val="20"/>
          <w:szCs w:val="20"/>
          <w:cs/>
          <w:lang w:bidi="hi-IN"/>
        </w:rPr>
        <w:t>(क)</w:t>
      </w:r>
      <w:r>
        <w:rPr>
          <w:rFonts w:ascii="Mangal" w:eastAsia="Calibri" w:hAnsi="Mangal" w:hint="cs"/>
          <w:sz w:val="20"/>
          <w:szCs w:val="20"/>
          <w:lang w:bidi="hi-IN"/>
        </w:rPr>
        <w:tab/>
      </w:r>
      <w:r>
        <w:rPr>
          <w:rFonts w:ascii="Mangal" w:eastAsia="Calibri" w:hAnsi="Mangal" w:hint="cs"/>
          <w:sz w:val="20"/>
          <w:szCs w:val="20"/>
          <w:cs/>
          <w:lang w:bidi="hi-IN"/>
        </w:rPr>
        <w:t>क्‍या यह सच है कि यूरोजोन संकट के कारण हाल ही में सरकारी क्षेत्र के बैंकों के अशोध्‍य ऋणों में वृद्धि हो गई है</w:t>
      </w:r>
      <w:r>
        <w:rPr>
          <w:rFonts w:ascii="Mangal" w:eastAsia="Calibri" w:hAnsi="Mangal" w:hint="cs"/>
          <w:sz w:val="20"/>
          <w:szCs w:val="20"/>
          <w:lang w:bidi="hi-IN"/>
        </w:rPr>
        <w:t>;</w:t>
      </w:r>
    </w:p>
    <w:p w:rsidR="00181074" w:rsidRDefault="00181074" w:rsidP="00181074">
      <w:pPr>
        <w:tabs>
          <w:tab w:val="left" w:pos="990"/>
        </w:tabs>
        <w:spacing w:after="0" w:line="240" w:lineRule="auto"/>
        <w:ind w:left="990" w:hanging="990"/>
        <w:jc w:val="both"/>
        <w:rPr>
          <w:rFonts w:eastAsia="Calibri"/>
          <w:sz w:val="20"/>
          <w:szCs w:val="20"/>
          <w:lang w:bidi="hi-IN"/>
        </w:rPr>
      </w:pPr>
      <w:r>
        <w:rPr>
          <w:rFonts w:ascii="Mangal" w:eastAsia="Calibri" w:hAnsi="Mangal" w:hint="cs"/>
          <w:sz w:val="20"/>
          <w:szCs w:val="20"/>
          <w:cs/>
          <w:lang w:bidi="hi-IN"/>
        </w:rPr>
        <w:t>(ख)</w:t>
      </w:r>
      <w:r>
        <w:rPr>
          <w:rFonts w:ascii="Mangal" w:eastAsia="Calibri" w:hAnsi="Mangal" w:hint="cs"/>
          <w:sz w:val="20"/>
          <w:szCs w:val="20"/>
          <w:cs/>
          <w:lang w:bidi="hi-IN"/>
        </w:rPr>
        <w:tab/>
        <w:t>यदि हां</w:t>
      </w:r>
      <w:r>
        <w:rPr>
          <w:rFonts w:ascii="Mangal" w:eastAsia="Calibri" w:hAnsi="Mangal" w:hint="cs"/>
          <w:sz w:val="20"/>
          <w:szCs w:val="20"/>
          <w:lang w:bidi="hi-IN"/>
        </w:rPr>
        <w:t>,</w:t>
      </w:r>
      <w:r>
        <w:rPr>
          <w:rFonts w:ascii="Mangal" w:eastAsia="Calibri" w:hAnsi="Mangal" w:hint="cs"/>
          <w:sz w:val="20"/>
          <w:szCs w:val="20"/>
          <w:cs/>
          <w:lang w:bidi="hi-IN"/>
        </w:rPr>
        <w:t xml:space="preserve"> तो तत्‍संबंधी बैंक-वार ब्‍यौरा क्‍या है</w:t>
      </w:r>
      <w:r>
        <w:rPr>
          <w:rFonts w:eastAsia="Calibri"/>
          <w:sz w:val="20"/>
          <w:szCs w:val="20"/>
          <w:lang w:bidi="hi-IN"/>
        </w:rPr>
        <w:t>;</w:t>
      </w:r>
      <w:r>
        <w:rPr>
          <w:rFonts w:eastAsia="Calibri" w:hint="cs"/>
          <w:sz w:val="20"/>
          <w:szCs w:val="20"/>
          <w:cs/>
          <w:lang w:bidi="hi-IN"/>
        </w:rPr>
        <w:t xml:space="preserve"> और</w:t>
      </w:r>
    </w:p>
    <w:p w:rsidR="00181074" w:rsidRDefault="00181074" w:rsidP="00181074">
      <w:pPr>
        <w:tabs>
          <w:tab w:val="left" w:pos="990"/>
        </w:tabs>
        <w:spacing w:after="0" w:line="240" w:lineRule="auto"/>
        <w:ind w:left="990" w:hanging="990"/>
        <w:jc w:val="both"/>
        <w:rPr>
          <w:rFonts w:ascii="Mangal" w:eastAsia="Calibri" w:hAnsi="Mangal"/>
          <w:sz w:val="20"/>
          <w:szCs w:val="20"/>
          <w:lang w:bidi="hi-IN"/>
        </w:rPr>
      </w:pPr>
      <w:r>
        <w:rPr>
          <w:rFonts w:ascii="Mangal" w:eastAsia="Calibri" w:hAnsi="Mangal" w:hint="cs"/>
          <w:sz w:val="20"/>
          <w:szCs w:val="20"/>
          <w:cs/>
          <w:lang w:bidi="hi-IN"/>
        </w:rPr>
        <w:t>(ग)</w:t>
      </w:r>
      <w:r>
        <w:rPr>
          <w:rFonts w:ascii="Mangal" w:eastAsia="Calibri" w:hAnsi="Mangal" w:hint="cs"/>
          <w:sz w:val="20"/>
          <w:szCs w:val="20"/>
          <w:cs/>
          <w:lang w:bidi="hi-IN"/>
        </w:rPr>
        <w:tab/>
        <w:t>सरकार</w:t>
      </w:r>
      <w:r>
        <w:rPr>
          <w:rFonts w:ascii="Mangal" w:eastAsia="Calibri" w:hAnsi="Mangal" w:hint="cs"/>
          <w:sz w:val="20"/>
          <w:szCs w:val="20"/>
          <w:lang w:bidi="hi-IN"/>
        </w:rPr>
        <w:t>,</w:t>
      </w:r>
      <w:r>
        <w:rPr>
          <w:rFonts w:ascii="Mangal" w:eastAsia="Calibri" w:hAnsi="Mangal" w:hint="cs"/>
          <w:sz w:val="20"/>
          <w:szCs w:val="20"/>
          <w:cs/>
          <w:lang w:bidi="hi-IN"/>
        </w:rPr>
        <w:t xml:space="preserve"> भारतीय रिजर्व बैंक और अन्‍य बैंकों ने इस संबंध में कौन-कौन से उपचारात्‍मक उपाय किए हैं</w:t>
      </w:r>
      <w:r>
        <w:rPr>
          <w:rFonts w:ascii="Mangal" w:eastAsia="Calibri" w:hAnsi="Mangal" w:hint="cs"/>
          <w:sz w:val="20"/>
          <w:szCs w:val="20"/>
          <w:lang w:bidi="hi-IN"/>
        </w:rPr>
        <w:t>?</w:t>
      </w:r>
    </w:p>
    <w:p w:rsidR="00181074" w:rsidRDefault="00181074" w:rsidP="00181074">
      <w:pPr>
        <w:tabs>
          <w:tab w:val="left" w:pos="720"/>
        </w:tabs>
        <w:spacing w:after="0" w:line="240" w:lineRule="auto"/>
        <w:jc w:val="center"/>
        <w:rPr>
          <w:rFonts w:ascii="Mangal" w:eastAsia="Calibri" w:hAnsi="Mangal"/>
          <w:b/>
          <w:bCs/>
          <w:sz w:val="20"/>
          <w:szCs w:val="20"/>
          <w:lang w:bidi="hi-IN"/>
        </w:rPr>
      </w:pPr>
      <w:r>
        <w:rPr>
          <w:rFonts w:ascii="Mangal" w:eastAsia="Calibri" w:hAnsi="Mangal" w:hint="cs"/>
          <w:b/>
          <w:bCs/>
          <w:sz w:val="20"/>
          <w:szCs w:val="20"/>
          <w:cs/>
          <w:lang w:bidi="hi-IN"/>
        </w:rPr>
        <w:t>उत्तर</w:t>
      </w:r>
    </w:p>
    <w:p w:rsidR="00181074" w:rsidRDefault="00181074" w:rsidP="00181074">
      <w:pPr>
        <w:tabs>
          <w:tab w:val="left" w:pos="720"/>
        </w:tabs>
        <w:spacing w:after="0" w:line="240" w:lineRule="auto"/>
        <w:jc w:val="center"/>
        <w:rPr>
          <w:rFonts w:ascii="Mangal" w:eastAsia="Calibri" w:hAnsi="Mangal"/>
          <w:sz w:val="20"/>
          <w:szCs w:val="20"/>
          <w:lang w:bidi="hi-IN"/>
        </w:rPr>
      </w:pPr>
      <w:r>
        <w:rPr>
          <w:rFonts w:ascii="Mangal" w:eastAsia="Calibri" w:hAnsi="Mangal" w:hint="cs"/>
          <w:sz w:val="20"/>
          <w:szCs w:val="20"/>
          <w:cs/>
          <w:lang w:bidi="hi-IN"/>
        </w:rPr>
        <w:t>वित्त मंत्रालय में राज्‍य मंत्री (श्री नमो नारायन मीना)</w:t>
      </w:r>
    </w:p>
    <w:p w:rsidR="00181074" w:rsidRDefault="00181074" w:rsidP="00181074">
      <w:pPr>
        <w:tabs>
          <w:tab w:val="left" w:pos="720"/>
        </w:tabs>
        <w:spacing w:after="0" w:line="240" w:lineRule="auto"/>
        <w:ind w:right="-90"/>
        <w:jc w:val="both"/>
        <w:rPr>
          <w:rFonts w:ascii="Mangal" w:eastAsia="Calibri" w:hAnsi="Mangal"/>
          <w:sz w:val="20"/>
          <w:szCs w:val="20"/>
          <w:lang w:bidi="hi-IN"/>
        </w:rPr>
      </w:pPr>
      <w:r>
        <w:rPr>
          <w:rFonts w:ascii="Mangal" w:eastAsia="Calibri" w:hAnsi="Mangal" w:hint="cs"/>
          <w:b/>
          <w:bCs/>
          <w:sz w:val="20"/>
          <w:szCs w:val="20"/>
          <w:cs/>
          <w:lang w:bidi="hi-IN"/>
        </w:rPr>
        <w:t xml:space="preserve">(क) और (ख): </w:t>
      </w:r>
      <w:r>
        <w:rPr>
          <w:rFonts w:ascii="Mangal" w:eastAsia="Calibri" w:hAnsi="Mangal" w:hint="cs"/>
          <w:sz w:val="20"/>
          <w:szCs w:val="20"/>
          <w:cs/>
          <w:lang w:bidi="hi-IN"/>
        </w:rPr>
        <w:t>सरकार के पास उपलब्‍ध जानकारी के अनुसार वर्ष 2011 के दौरान ब्‍याज दरों में हुई बढ़ोतरी और धीमे होते आर्थिक विकास ने सभी श्रेणियों के उधारकर्ताओं</w:t>
      </w:r>
      <w:r>
        <w:rPr>
          <w:rFonts w:ascii="Mangal" w:eastAsia="Calibri" w:hAnsi="Mangal" w:hint="cs"/>
          <w:sz w:val="20"/>
          <w:szCs w:val="20"/>
          <w:lang w:bidi="hi-IN"/>
        </w:rPr>
        <w:t>,</w:t>
      </w:r>
      <w:r>
        <w:rPr>
          <w:rFonts w:ascii="Mangal" w:eastAsia="Calibri" w:hAnsi="Mangal" w:hint="cs"/>
          <w:sz w:val="20"/>
          <w:szCs w:val="20"/>
          <w:cs/>
          <w:lang w:bidi="hi-IN"/>
        </w:rPr>
        <w:t xml:space="preserve"> विशेषकर लघु एवं मंझोले उद्यमों की ऋण चुकाने की क्षमता पर प्रतिकूल असर डाला है जिसके परिणामस्‍वरुप सार्वजनिक क्षेत्र के बैंकों (पीएसबी) की अनर्जक आस्‍तियों (एनपीए) में बढ़ोतरी हुई है। इसके अलावा</w:t>
      </w:r>
      <w:r>
        <w:rPr>
          <w:rFonts w:ascii="Mangal" w:eastAsia="Calibri" w:hAnsi="Mangal" w:hint="cs"/>
          <w:sz w:val="20"/>
          <w:szCs w:val="20"/>
          <w:lang w:bidi="hi-IN"/>
        </w:rPr>
        <w:t>,</w:t>
      </w:r>
      <w:r>
        <w:rPr>
          <w:rFonts w:ascii="Mangal" w:eastAsia="Calibri" w:hAnsi="Mangal" w:hint="cs"/>
          <w:sz w:val="20"/>
          <w:szCs w:val="20"/>
          <w:cs/>
          <w:lang w:bidi="hi-IN"/>
        </w:rPr>
        <w:t xml:space="preserve"> जून-सितम्‍बर</w:t>
      </w:r>
      <w:r>
        <w:rPr>
          <w:rFonts w:ascii="Mangal" w:eastAsia="Calibri" w:hAnsi="Mangal" w:hint="cs"/>
          <w:sz w:val="20"/>
          <w:szCs w:val="20"/>
          <w:lang w:bidi="hi-IN"/>
        </w:rPr>
        <w:t>,</w:t>
      </w:r>
      <w:r>
        <w:rPr>
          <w:rFonts w:ascii="Mangal" w:eastAsia="Calibri" w:hAnsi="Mangal" w:hint="cs"/>
          <w:sz w:val="20"/>
          <w:szCs w:val="20"/>
          <w:cs/>
          <w:lang w:bidi="hi-IN"/>
        </w:rPr>
        <w:t xml:space="preserve"> 2011 तिमाही के दौरान सार्वजनिक क्षेत्र के अधिकतर बैंकों (पीएसबी) द्वारा एनपीए की प्रणाली-आधारित पहचान की पद्धति अपनाए जाने से भी बैंकों के एनपीए में बढ़ोतरी हुई है। </w:t>
      </w:r>
    </w:p>
    <w:p w:rsidR="00181074" w:rsidRDefault="00181074" w:rsidP="00181074">
      <w:pPr>
        <w:tabs>
          <w:tab w:val="left" w:pos="720"/>
        </w:tabs>
        <w:spacing w:after="0" w:line="240" w:lineRule="auto"/>
        <w:ind w:right="-90"/>
        <w:jc w:val="both"/>
        <w:rPr>
          <w:rFonts w:ascii="Mangal" w:eastAsia="Calibri" w:hAnsi="Mangal"/>
          <w:sz w:val="20"/>
          <w:szCs w:val="20"/>
          <w:lang w:bidi="hi-IN"/>
        </w:rPr>
      </w:pPr>
      <w:r>
        <w:rPr>
          <w:rFonts w:ascii="Mangal" w:eastAsia="Calibri" w:hAnsi="Mangal" w:hint="cs"/>
          <w:b/>
          <w:bCs/>
          <w:sz w:val="20"/>
          <w:szCs w:val="20"/>
          <w:cs/>
          <w:lang w:bidi="hi-IN"/>
        </w:rPr>
        <w:t>(ग):</w:t>
      </w:r>
      <w:r>
        <w:rPr>
          <w:rFonts w:ascii="Mangal" w:eastAsia="Calibri" w:hAnsi="Mangal" w:hint="cs"/>
          <w:sz w:val="20"/>
          <w:szCs w:val="20"/>
          <w:cs/>
          <w:lang w:bidi="hi-IN"/>
        </w:rPr>
        <w:t xml:space="preserve"> भारतीय रिजर्व बैंक (आरबीआई) ने अनुदेश दिए है कि प्रत्‍येक बैंक के लिए एक ऐसी ऋण वसूली नीति का होना अपेक्षित है जो प्राप्‍य राशि की वसूली के तौर-तरीकों</w:t>
      </w:r>
      <w:r>
        <w:rPr>
          <w:rFonts w:ascii="Mangal" w:eastAsia="Calibri" w:hAnsi="Mangal" w:hint="cs"/>
          <w:sz w:val="20"/>
          <w:szCs w:val="20"/>
          <w:lang w:bidi="hi-IN"/>
        </w:rPr>
        <w:t>,</w:t>
      </w:r>
      <w:r>
        <w:rPr>
          <w:rFonts w:ascii="Mangal" w:eastAsia="Calibri" w:hAnsi="Mangal" w:hint="cs"/>
          <w:sz w:val="20"/>
          <w:szCs w:val="20"/>
          <w:cs/>
          <w:lang w:bidi="hi-IN"/>
        </w:rPr>
        <w:t xml:space="preserve"> कमी लाने के लक्षित स्‍तर (समयवार)</w:t>
      </w:r>
      <w:r>
        <w:rPr>
          <w:rFonts w:ascii="Mangal" w:eastAsia="Calibri" w:hAnsi="Mangal" w:hint="cs"/>
          <w:sz w:val="20"/>
          <w:szCs w:val="20"/>
          <w:lang w:bidi="hi-IN"/>
        </w:rPr>
        <w:t>,</w:t>
      </w:r>
      <w:r>
        <w:rPr>
          <w:rFonts w:ascii="Mangal" w:eastAsia="Calibri" w:hAnsi="Mangal" w:hint="cs"/>
          <w:sz w:val="20"/>
          <w:szCs w:val="20"/>
          <w:cs/>
          <w:lang w:bidi="hi-IN"/>
        </w:rPr>
        <w:t xml:space="preserve"> अनुमत्‍य घाटे/माफी के लिए मानदंड</w:t>
      </w:r>
      <w:r>
        <w:rPr>
          <w:rFonts w:ascii="Mangal" w:eastAsia="Calibri" w:hAnsi="Mangal" w:hint="cs"/>
          <w:sz w:val="20"/>
          <w:szCs w:val="20"/>
          <w:lang w:bidi="hi-IN"/>
        </w:rPr>
        <w:t>,</w:t>
      </w:r>
      <w:r>
        <w:rPr>
          <w:rFonts w:ascii="Mangal" w:eastAsia="Calibri" w:hAnsi="Mangal" w:hint="cs"/>
          <w:sz w:val="20"/>
          <w:szCs w:val="20"/>
          <w:cs/>
          <w:lang w:bidi="hi-IN"/>
        </w:rPr>
        <w:t xml:space="preserve"> माफी पर विचार किए जाने से पहले हिसाब में लिए जाने वाले कारक</w:t>
      </w:r>
      <w:r>
        <w:rPr>
          <w:rFonts w:ascii="Mangal" w:eastAsia="Calibri" w:hAnsi="Mangal" w:hint="cs"/>
          <w:sz w:val="20"/>
          <w:szCs w:val="20"/>
          <w:lang w:bidi="hi-IN"/>
        </w:rPr>
        <w:t>,</w:t>
      </w:r>
      <w:r>
        <w:rPr>
          <w:rFonts w:ascii="Mangal" w:eastAsia="Calibri" w:hAnsi="Mangal" w:hint="cs"/>
          <w:sz w:val="20"/>
          <w:szCs w:val="20"/>
          <w:cs/>
          <w:lang w:bidi="hi-IN"/>
        </w:rPr>
        <w:t xml:space="preserve"> निर्णय के स्‍तर</w:t>
      </w:r>
      <w:r>
        <w:rPr>
          <w:rFonts w:ascii="Mangal" w:eastAsia="Calibri" w:hAnsi="Mangal" w:hint="cs"/>
          <w:sz w:val="20"/>
          <w:szCs w:val="20"/>
          <w:lang w:bidi="hi-IN"/>
        </w:rPr>
        <w:t>,</w:t>
      </w:r>
      <w:r>
        <w:rPr>
          <w:rFonts w:ascii="Mangal" w:eastAsia="Calibri" w:hAnsi="Mangal" w:hint="cs"/>
          <w:sz w:val="20"/>
          <w:szCs w:val="20"/>
          <w:cs/>
          <w:lang w:bidi="hi-IN"/>
        </w:rPr>
        <w:t xml:space="preserve"> उच्‍चतर प्राधिकारियों को रिपोर्ट किए जाने और बट्टे खाते डाले गए/ छूट-प्राप्‍त मामलों की निगरानी के तरीके निर्धारित किए गए हों। किसी खाते के आरबीआई दिशा-निर्देशों के अनुसार एनपीए के तौर पर वर्गीकृत किए जाने की दशा में बैंक बकाया धनराशि की वसूली सुनिश्‍चित करने के लिए ऐसी प्रक्रियाओं का अनुपालन करें जिनमें ब्‍याज के साथ-साथ मूलधन राशि के लिए भुगतान समय-सारणी के पुनर्निर्धारण के उपरांत औपचारिक बातचीत करना</w:t>
      </w:r>
      <w:r>
        <w:rPr>
          <w:rFonts w:ascii="Mangal" w:eastAsia="Calibri" w:hAnsi="Mangal" w:hint="cs"/>
          <w:sz w:val="20"/>
          <w:szCs w:val="20"/>
          <w:lang w:bidi="hi-IN"/>
        </w:rPr>
        <w:t>,</w:t>
      </w:r>
      <w:r>
        <w:rPr>
          <w:rFonts w:ascii="Mangal" w:eastAsia="Calibri" w:hAnsi="Mangal" w:hint="cs"/>
          <w:sz w:val="20"/>
          <w:szCs w:val="20"/>
          <w:cs/>
          <w:lang w:bidi="hi-IN"/>
        </w:rPr>
        <w:t xml:space="preserve"> कानूनी नोटिस के जरिए ऋण कॉल बैक करना</w:t>
      </w:r>
      <w:r>
        <w:rPr>
          <w:rFonts w:ascii="Mangal" w:eastAsia="Calibri" w:hAnsi="Mangal" w:hint="cs"/>
          <w:sz w:val="20"/>
          <w:szCs w:val="20"/>
          <w:lang w:bidi="hi-IN"/>
        </w:rPr>
        <w:t>,</w:t>
      </w:r>
      <w:r>
        <w:rPr>
          <w:rFonts w:ascii="Mangal" w:eastAsia="Calibri" w:hAnsi="Mangal" w:hint="cs"/>
          <w:sz w:val="20"/>
          <w:szCs w:val="20"/>
          <w:cs/>
          <w:lang w:bidi="hi-IN"/>
        </w:rPr>
        <w:t xml:space="preserve"> वित्‍तीय आस्‍तियों का प्रतिभूतिकरण एवं पुनगर्ठन तथा प्रतिभूति  हित का प्रवर्तन अधिनियम</w:t>
      </w:r>
      <w:r>
        <w:rPr>
          <w:rFonts w:ascii="Mangal" w:eastAsia="Calibri" w:hAnsi="Mangal" w:hint="cs"/>
          <w:sz w:val="20"/>
          <w:szCs w:val="20"/>
          <w:lang w:bidi="hi-IN"/>
        </w:rPr>
        <w:t>,</w:t>
      </w:r>
      <w:r>
        <w:rPr>
          <w:rFonts w:ascii="Mangal" w:eastAsia="Calibri" w:hAnsi="Mangal" w:hint="cs"/>
          <w:sz w:val="20"/>
          <w:szCs w:val="20"/>
          <w:cs/>
          <w:lang w:bidi="hi-IN"/>
        </w:rPr>
        <w:t xml:space="preserve"> 2002 (सरफासी अधिनियम</w:t>
      </w:r>
      <w:r>
        <w:rPr>
          <w:rFonts w:ascii="Mangal" w:eastAsia="Calibri" w:hAnsi="Mangal" w:hint="cs"/>
          <w:sz w:val="20"/>
          <w:szCs w:val="20"/>
          <w:lang w:bidi="hi-IN"/>
        </w:rPr>
        <w:t>,</w:t>
      </w:r>
      <w:r>
        <w:rPr>
          <w:rFonts w:ascii="Mangal" w:eastAsia="Calibri" w:hAnsi="Mangal" w:hint="cs"/>
          <w:sz w:val="20"/>
          <w:szCs w:val="20"/>
          <w:cs/>
          <w:lang w:bidi="hi-IN"/>
        </w:rPr>
        <w:t xml:space="preserve"> 2002) के अंतर्गत वसूली करना</w:t>
      </w:r>
      <w:r>
        <w:rPr>
          <w:rFonts w:ascii="Mangal" w:eastAsia="Calibri" w:hAnsi="Mangal" w:hint="cs"/>
          <w:sz w:val="20"/>
          <w:szCs w:val="20"/>
          <w:lang w:bidi="hi-IN"/>
        </w:rPr>
        <w:t>,</w:t>
      </w:r>
      <w:r>
        <w:rPr>
          <w:rFonts w:ascii="Mangal" w:eastAsia="Calibri" w:hAnsi="Mangal" w:hint="cs"/>
          <w:sz w:val="20"/>
          <w:szCs w:val="20"/>
          <w:cs/>
          <w:lang w:bidi="hi-IN"/>
        </w:rPr>
        <w:t xml:space="preserve"> ऋण वसूली अधिकरणों (डीआरटी)</w:t>
      </w:r>
      <w:r>
        <w:rPr>
          <w:rFonts w:ascii="Mangal" w:eastAsia="Calibri" w:hAnsi="Mangal" w:hint="cs"/>
          <w:sz w:val="20"/>
          <w:szCs w:val="20"/>
          <w:lang w:bidi="hi-IN"/>
        </w:rPr>
        <w:t>,</w:t>
      </w:r>
      <w:r>
        <w:rPr>
          <w:rFonts w:ascii="Mangal" w:eastAsia="Calibri" w:hAnsi="Mangal" w:hint="cs"/>
          <w:sz w:val="20"/>
          <w:szCs w:val="20"/>
          <w:cs/>
          <w:lang w:bidi="hi-IN"/>
        </w:rPr>
        <w:t xml:space="preserve"> लोक अदालतों में मुकदमें दायर करने सहित अन्‍य न्‍यायालयों आदि में मुकदमा दायर करना</w:t>
      </w:r>
      <w:r>
        <w:rPr>
          <w:rFonts w:ascii="Mangal" w:eastAsia="Calibri" w:hAnsi="Mangal" w:hint="cs"/>
          <w:sz w:val="20"/>
          <w:szCs w:val="20"/>
          <w:lang w:bidi="hi-IN"/>
        </w:rPr>
        <w:t>,</w:t>
      </w:r>
      <w:r>
        <w:rPr>
          <w:rFonts w:ascii="Mangal" w:eastAsia="Calibri" w:hAnsi="Mangal" w:hint="cs"/>
          <w:sz w:val="20"/>
          <w:szCs w:val="20"/>
          <w:cs/>
          <w:lang w:bidi="hi-IN"/>
        </w:rPr>
        <w:t xml:space="preserve"> एकबारगी निपटान (ओटीएस) प्रस्‍ताव या समझौता निपटान निष्‍पादित करना</w:t>
      </w:r>
      <w:r>
        <w:rPr>
          <w:rFonts w:ascii="Mangal" w:eastAsia="Calibri" w:hAnsi="Mangal" w:hint="cs"/>
          <w:sz w:val="20"/>
          <w:szCs w:val="20"/>
          <w:lang w:bidi="hi-IN"/>
        </w:rPr>
        <w:t>,</w:t>
      </w:r>
      <w:r>
        <w:rPr>
          <w:rFonts w:ascii="Mangal" w:eastAsia="Calibri" w:hAnsi="Mangal" w:hint="cs"/>
          <w:sz w:val="20"/>
          <w:szCs w:val="20"/>
          <w:cs/>
          <w:lang w:bidi="hi-IN"/>
        </w:rPr>
        <w:t xml:space="preserve"> आदि शामिल होते हैं। हालांकि</w:t>
      </w:r>
      <w:r>
        <w:rPr>
          <w:rFonts w:ascii="Mangal" w:eastAsia="Calibri" w:hAnsi="Mangal" w:hint="cs"/>
          <w:sz w:val="20"/>
          <w:szCs w:val="20"/>
          <w:lang w:bidi="hi-IN"/>
        </w:rPr>
        <w:t>,</w:t>
      </w:r>
      <w:r>
        <w:rPr>
          <w:rFonts w:ascii="Mangal" w:eastAsia="Calibri" w:hAnsi="Mangal" w:hint="cs"/>
          <w:sz w:val="20"/>
          <w:szCs w:val="20"/>
          <w:cs/>
          <w:lang w:bidi="hi-IN"/>
        </w:rPr>
        <w:t xml:space="preserve"> एनपीए की वसूली के लिए समग्र ऋण नीति के भाग के रूप में प्रत्‍येक बैंक की अपनी स्‍वयं की नीति होगी और बैकों द्वारा किए जाने वाले उपाय अलग-अलग हो सकते हैं। </w:t>
      </w:r>
    </w:p>
    <w:p w:rsidR="00181074" w:rsidRDefault="00181074" w:rsidP="00181074">
      <w:pPr>
        <w:tabs>
          <w:tab w:val="left" w:pos="720"/>
        </w:tabs>
        <w:spacing w:after="0" w:line="240" w:lineRule="auto"/>
        <w:ind w:right="-90"/>
        <w:jc w:val="both"/>
        <w:rPr>
          <w:rFonts w:ascii="Mangal" w:eastAsia="Calibri" w:hAnsi="Mangal"/>
          <w:sz w:val="20"/>
          <w:szCs w:val="20"/>
          <w:lang w:bidi="hi-IN"/>
        </w:rPr>
      </w:pPr>
      <w:r>
        <w:rPr>
          <w:rFonts w:ascii="Mangal" w:eastAsia="Calibri" w:hAnsi="Mangal" w:hint="cs"/>
          <w:sz w:val="20"/>
          <w:szCs w:val="20"/>
          <w:cs/>
          <w:lang w:bidi="hi-IN"/>
        </w:rPr>
        <w:tab/>
        <w:t xml:space="preserve">आरबीआई द्वारा बैंकों को समय-समय पर यह भी सलाह दी गई है कि वे नया एनपीए सृजित होने की घटनाओं को रोकने के लिए ऋण मूल्‍याकंन एवं ऋण-उपरांत निगरानी को बेहतर करने के लिए प्रभावी उपाय करें और सभी श्रेणियों में मौजूदा एवं पुराने एनपीए को कम करने के लिए अधिक यथार्थवादी दृष्‍टिकोण अपनाएं। </w:t>
      </w:r>
    </w:p>
    <w:p w:rsidR="00181074" w:rsidRDefault="00181074" w:rsidP="00181074">
      <w:pPr>
        <w:tabs>
          <w:tab w:val="left" w:pos="720"/>
        </w:tabs>
        <w:spacing w:after="0" w:line="240" w:lineRule="auto"/>
        <w:ind w:right="-90"/>
        <w:jc w:val="both"/>
        <w:rPr>
          <w:rFonts w:eastAsia="Calibri"/>
          <w:sz w:val="20"/>
          <w:szCs w:val="20"/>
          <w:lang w:bidi="hi-IN"/>
        </w:rPr>
      </w:pPr>
      <w:r>
        <w:rPr>
          <w:rFonts w:ascii="Mangal" w:eastAsia="Calibri" w:hAnsi="Mangal" w:hint="cs"/>
          <w:sz w:val="20"/>
          <w:szCs w:val="20"/>
          <w:cs/>
          <w:lang w:bidi="hi-IN"/>
        </w:rPr>
        <w:tab/>
        <w:t>बैंकों के लिए अपेक्षित है कि वे अपने स्‍वयं की ऋण जोखिम कार्य</w:t>
      </w:r>
      <w:r>
        <w:rPr>
          <w:rFonts w:ascii="Mangal" w:eastAsia="Calibri" w:hAnsi="Mangal" w:hint="cs"/>
          <w:sz w:val="20"/>
          <w:szCs w:val="20"/>
          <w:lang w:bidi="hi-IN"/>
        </w:rPr>
        <w:t>-</w:t>
      </w:r>
      <w:r>
        <w:rPr>
          <w:rFonts w:ascii="Mangal" w:eastAsia="Calibri" w:hAnsi="Mangal" w:hint="cs"/>
          <w:sz w:val="20"/>
          <w:szCs w:val="20"/>
          <w:cs/>
          <w:lang w:bidi="hi-IN"/>
        </w:rPr>
        <w:t>नीति स्‍थापित करें। इसके अलावा</w:t>
      </w:r>
      <w:r>
        <w:rPr>
          <w:rFonts w:ascii="Mangal" w:eastAsia="Calibri" w:hAnsi="Mangal" w:hint="cs"/>
          <w:sz w:val="20"/>
          <w:szCs w:val="20"/>
          <w:lang w:bidi="hi-IN"/>
        </w:rPr>
        <w:t>,</w:t>
      </w:r>
      <w:r>
        <w:rPr>
          <w:rFonts w:ascii="Mangal" w:eastAsia="Calibri" w:hAnsi="Mangal" w:hint="cs"/>
          <w:sz w:val="20"/>
          <w:szCs w:val="20"/>
          <w:cs/>
          <w:lang w:bidi="hi-IN"/>
        </w:rPr>
        <w:t xml:space="preserve"> उनके लिए यह भी अपेक्षित है कि वे किसी खाते के एनपीए में परिवर्तित होने से पहले शुरुआती चेतावनी संकेतों को पकड़ें और सुधारात्‍मक उपाय सुझाएं। बैंकों के लिए अपेक्षित है कि वे एनपीए की निगरानी करें और वसूली/अन्‍य चैनलों के माध्‍यम से उन्‍हें कम करने के लिए कदम उठाएं। आरबीआई भी बैंकों के एनपीए स्‍तरों की अनवरत आधार पर निगरानी करता है।     </w:t>
      </w:r>
    </w:p>
    <w:p w:rsidR="00181074" w:rsidRDefault="00181074" w:rsidP="00181074">
      <w:pPr>
        <w:tabs>
          <w:tab w:val="left" w:pos="720"/>
        </w:tabs>
        <w:spacing w:after="0" w:line="240" w:lineRule="auto"/>
        <w:ind w:right="-90"/>
        <w:jc w:val="center"/>
        <w:rPr>
          <w:rFonts w:ascii="Mangal" w:eastAsia="Calibri" w:hAnsi="Mangal"/>
          <w:sz w:val="20"/>
          <w:szCs w:val="20"/>
          <w:lang w:bidi="hi-IN"/>
        </w:rPr>
      </w:pPr>
      <w:r>
        <w:rPr>
          <w:rFonts w:ascii="Mangal" w:eastAsia="Calibri" w:hAnsi="Mangal" w:hint="cs"/>
          <w:sz w:val="20"/>
          <w:szCs w:val="20"/>
          <w:lang w:bidi="hi-IN"/>
        </w:rPr>
        <w:t>****</w:t>
      </w:r>
    </w:p>
    <w:p w:rsidR="00181074" w:rsidRDefault="00181074" w:rsidP="00181074">
      <w:pPr>
        <w:spacing w:after="0"/>
        <w:rPr>
          <w:sz w:val="20"/>
          <w:szCs w:val="20"/>
        </w:rPr>
      </w:pPr>
    </w:p>
    <w:p w:rsidR="00181074" w:rsidRDefault="00181074" w:rsidP="00181074">
      <w:pPr>
        <w:spacing w:after="0"/>
      </w:pPr>
    </w:p>
    <w:p w:rsidR="00181074" w:rsidRDefault="00181074">
      <w:r>
        <w:br w:type="page"/>
      </w:r>
    </w:p>
    <w:sectPr w:rsidR="00181074" w:rsidSect="007A2CAF">
      <w:pgSz w:w="12240" w:h="15840"/>
      <w:pgMar w:top="720" w:right="1008" w:bottom="720"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7A2CAF"/>
    <w:rsid w:val="000709FB"/>
    <w:rsid w:val="000B5130"/>
    <w:rsid w:val="00181074"/>
    <w:rsid w:val="007A2CAF"/>
    <w:rsid w:val="007C4B17"/>
    <w:rsid w:val="008F6EB3"/>
    <w:rsid w:val="00EB6235"/>
    <w:rsid w:val="00F10BD1"/>
    <w:rsid w:val="00F90EDD"/>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CAF"/>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8164751">
      <w:bodyDiv w:val="1"/>
      <w:marLeft w:val="0"/>
      <w:marRight w:val="0"/>
      <w:marTop w:val="0"/>
      <w:marBottom w:val="0"/>
      <w:divBdr>
        <w:top w:val="none" w:sz="0" w:space="0" w:color="auto"/>
        <w:left w:val="none" w:sz="0" w:space="0" w:color="auto"/>
        <w:bottom w:val="none" w:sz="0" w:space="0" w:color="auto"/>
        <w:right w:val="none" w:sz="0" w:space="0" w:color="auto"/>
      </w:divBdr>
    </w:div>
    <w:div w:id="849635410">
      <w:bodyDiv w:val="1"/>
      <w:marLeft w:val="0"/>
      <w:marRight w:val="0"/>
      <w:marTop w:val="0"/>
      <w:marBottom w:val="0"/>
      <w:divBdr>
        <w:top w:val="none" w:sz="0" w:space="0" w:color="auto"/>
        <w:left w:val="none" w:sz="0" w:space="0" w:color="auto"/>
        <w:bottom w:val="none" w:sz="0" w:space="0" w:color="auto"/>
        <w:right w:val="none" w:sz="0" w:space="0" w:color="auto"/>
      </w:divBdr>
    </w:div>
    <w:div w:id="136906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F9C3F-8274-44F8-B98F-EC3B90907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461</Words>
  <Characters>2630</Characters>
  <Application>Microsoft Office Word</Application>
  <DocSecurity>0</DocSecurity>
  <Lines>21</Lines>
  <Paragraphs>6</Paragraphs>
  <ScaleCrop>false</ScaleCrop>
  <Company/>
  <LinksUpToDate>false</LinksUpToDate>
  <CharactersWithSpaces>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2013-02-13T11:47:00Z</dcterms:created>
  <dcterms:modified xsi:type="dcterms:W3CDTF">2013-02-13T11:50:00Z</dcterms:modified>
</cp:coreProperties>
</file>