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42" w:rsidRPr="00971DFD" w:rsidRDefault="001A0642" w:rsidP="001A0642">
      <w:pPr>
        <w:ind w:right="-120"/>
        <w:jc w:val="both"/>
        <w:rPr>
          <w:rFonts w:cs="Mangal"/>
          <w:sz w:val="22"/>
          <w:szCs w:val="22"/>
          <w:lang w:bidi="hi-IN"/>
        </w:rPr>
      </w:pPr>
      <w:r w:rsidRPr="00971DFD">
        <w:rPr>
          <w:rFonts w:cs="Mangal" w:hint="cs"/>
          <w:sz w:val="22"/>
          <w:szCs w:val="22"/>
          <w:cs/>
          <w:lang w:bidi="hi-IN"/>
        </w:rPr>
        <w:t>(क)</w:t>
      </w:r>
      <w:r w:rsidRPr="00971DFD">
        <w:rPr>
          <w:rFonts w:cs="Mangal" w:hint="cs"/>
          <w:sz w:val="22"/>
          <w:szCs w:val="22"/>
          <w:cs/>
          <w:lang w:bidi="hi-IN"/>
        </w:rPr>
        <w:tab/>
        <w:t xml:space="preserve">स्वतंत्रता सेनानी पेंशन देने के लिए सरकार द्वारा अपनाया गया मानदंड क्या है; </w:t>
      </w:r>
    </w:p>
    <w:p w:rsidR="001A0642" w:rsidRPr="00971DFD" w:rsidRDefault="001A0642" w:rsidP="001A0642">
      <w:pPr>
        <w:ind w:right="-120"/>
        <w:jc w:val="both"/>
        <w:rPr>
          <w:rFonts w:cs="Mangal" w:hint="cs"/>
          <w:sz w:val="22"/>
          <w:szCs w:val="22"/>
          <w:lang w:bidi="hi-IN"/>
        </w:rPr>
      </w:pPr>
      <w:r w:rsidRPr="00971DFD">
        <w:rPr>
          <w:rFonts w:cs="Mangal" w:hint="cs"/>
          <w:sz w:val="22"/>
          <w:szCs w:val="22"/>
          <w:cs/>
          <w:lang w:bidi="hi-IN"/>
        </w:rPr>
        <w:t>(ख)</w:t>
      </w:r>
      <w:r w:rsidRPr="00971DFD">
        <w:rPr>
          <w:rFonts w:cs="Mangal" w:hint="cs"/>
          <w:sz w:val="22"/>
          <w:szCs w:val="22"/>
          <w:cs/>
          <w:lang w:bidi="hi-IN"/>
        </w:rPr>
        <w:tab/>
        <w:t>स्वतंत्रता सेनानी पेंशन योजना के अंतर्गत शामिल किये गये व्यक्तियों की संख्या अब तक, राज्य-वार कितनी है;</w:t>
      </w:r>
    </w:p>
    <w:p w:rsidR="001A0642" w:rsidRPr="00971DFD" w:rsidRDefault="001A0642" w:rsidP="001A0642">
      <w:pPr>
        <w:ind w:right="-120"/>
        <w:jc w:val="both"/>
        <w:rPr>
          <w:rFonts w:cs="Mangal" w:hint="cs"/>
          <w:sz w:val="22"/>
          <w:szCs w:val="22"/>
          <w:lang w:bidi="hi-IN"/>
        </w:rPr>
      </w:pPr>
      <w:r w:rsidRPr="00971DFD">
        <w:rPr>
          <w:rFonts w:cs="Mangal" w:hint="cs"/>
          <w:sz w:val="22"/>
          <w:szCs w:val="22"/>
          <w:cs/>
          <w:lang w:bidi="hi-IN"/>
        </w:rPr>
        <w:t>(ग)</w:t>
      </w:r>
      <w:r w:rsidRPr="00971DFD">
        <w:rPr>
          <w:rFonts w:cs="Mangal" w:hint="cs"/>
          <w:sz w:val="22"/>
          <w:szCs w:val="22"/>
          <w:cs/>
          <w:lang w:bidi="hi-IN"/>
        </w:rPr>
        <w:tab/>
        <w:t>क्या संवतंत्रता सेनानी पेंशन के लिए बड़ी संख्या में आवेदन अभी भी सरकार के पास लंबित पड़े हैं;</w:t>
      </w:r>
    </w:p>
    <w:p w:rsidR="001A0642" w:rsidRPr="00971DFD" w:rsidRDefault="001A0642" w:rsidP="001A0642">
      <w:pPr>
        <w:ind w:right="-120"/>
        <w:jc w:val="both"/>
        <w:rPr>
          <w:rFonts w:cs="Mangal" w:hint="cs"/>
          <w:sz w:val="22"/>
          <w:szCs w:val="22"/>
          <w:lang w:bidi="hi-IN"/>
        </w:rPr>
      </w:pPr>
      <w:r w:rsidRPr="00971DFD">
        <w:rPr>
          <w:rFonts w:cs="Mangal" w:hint="cs"/>
          <w:sz w:val="22"/>
          <w:szCs w:val="22"/>
          <w:cs/>
          <w:lang w:bidi="hi-IN"/>
        </w:rPr>
        <w:t>(घ)</w:t>
      </w:r>
      <w:r w:rsidRPr="00971DFD">
        <w:rPr>
          <w:rFonts w:cs="Mangal" w:hint="cs"/>
          <w:sz w:val="22"/>
          <w:szCs w:val="22"/>
          <w:cs/>
          <w:lang w:bidi="hi-IN"/>
        </w:rPr>
        <w:tab/>
        <w:t>यदि हां, तो तत्संबंधी राज्य-वार ब्यौरा क्या है; और</w:t>
      </w:r>
    </w:p>
    <w:p w:rsidR="001A0642" w:rsidRPr="00971DFD" w:rsidRDefault="001A0642" w:rsidP="001A0642">
      <w:pPr>
        <w:ind w:right="-120"/>
        <w:jc w:val="both"/>
        <w:rPr>
          <w:rFonts w:cs="Mangal" w:hint="cs"/>
          <w:sz w:val="22"/>
          <w:szCs w:val="22"/>
          <w:lang w:bidi="hi-IN"/>
        </w:rPr>
      </w:pPr>
      <w:r w:rsidRPr="00971DFD">
        <w:rPr>
          <w:rFonts w:cs="Mangal" w:hint="cs"/>
          <w:sz w:val="22"/>
          <w:szCs w:val="22"/>
          <w:cs/>
          <w:lang w:bidi="hi-IN"/>
        </w:rPr>
        <w:t>(ड.)</w:t>
      </w:r>
      <w:r w:rsidRPr="00971DFD">
        <w:rPr>
          <w:rFonts w:cs="Mangal" w:hint="cs"/>
          <w:sz w:val="22"/>
          <w:szCs w:val="22"/>
          <w:cs/>
          <w:lang w:bidi="hi-IN"/>
        </w:rPr>
        <w:tab/>
        <w:t>सरकार द्वारा भविष्य में लंबित मामलों को कम करने के लिए क्या-क्या कदम उठाये गये हैं?</w:t>
      </w:r>
    </w:p>
    <w:p w:rsidR="001A0642" w:rsidRDefault="001A0642" w:rsidP="001A0642">
      <w:pPr>
        <w:ind w:right="-120"/>
        <w:jc w:val="both"/>
        <w:rPr>
          <w:rFonts w:cs="Mangal"/>
          <w:b/>
          <w:bCs/>
          <w:sz w:val="22"/>
          <w:szCs w:val="22"/>
          <w:cs/>
          <w:lang w:bidi="hi-IN"/>
        </w:rPr>
      </w:pPr>
    </w:p>
    <w:p w:rsidR="001A0642" w:rsidRDefault="001A0642" w:rsidP="001A0642">
      <w:pPr>
        <w:ind w:right="-120"/>
        <w:jc w:val="both"/>
        <w:rPr>
          <w:rFonts w:cs="Mangal"/>
          <w:b/>
          <w:bCs/>
          <w:sz w:val="22"/>
          <w:szCs w:val="22"/>
          <w:cs/>
          <w:lang w:bidi="hi-IN"/>
        </w:rPr>
      </w:pPr>
    </w:p>
    <w:p w:rsidR="001A0642" w:rsidRDefault="001A0642" w:rsidP="001A0642">
      <w:pPr>
        <w:ind w:right="-120"/>
        <w:jc w:val="both"/>
        <w:rPr>
          <w:rFonts w:cs="Mangal"/>
          <w:b/>
          <w:bCs/>
          <w:sz w:val="22"/>
          <w:szCs w:val="22"/>
          <w:cs/>
          <w:lang w:bidi="hi-IN"/>
        </w:rPr>
      </w:pPr>
    </w:p>
    <w:p w:rsidR="001A0642" w:rsidRDefault="001A0642" w:rsidP="001A0642">
      <w:pPr>
        <w:ind w:right="-120"/>
        <w:jc w:val="both"/>
        <w:rPr>
          <w:rFonts w:cs="Mangal"/>
          <w:b/>
          <w:bCs/>
          <w:sz w:val="22"/>
          <w:szCs w:val="22"/>
          <w:cs/>
          <w:lang w:bidi="hi-IN"/>
        </w:rPr>
      </w:pPr>
    </w:p>
    <w:p w:rsidR="001A0642" w:rsidRDefault="001A0642" w:rsidP="001A0642">
      <w:pPr>
        <w:ind w:right="-120"/>
        <w:jc w:val="both"/>
        <w:rPr>
          <w:rFonts w:cs="Mangal"/>
          <w:b/>
          <w:bCs/>
          <w:sz w:val="22"/>
          <w:szCs w:val="22"/>
          <w:cs/>
          <w:lang w:bidi="hi-IN"/>
        </w:rPr>
      </w:pPr>
    </w:p>
    <w:p w:rsidR="001A0642" w:rsidRPr="00971DFD" w:rsidRDefault="001A0642" w:rsidP="001A0642">
      <w:pPr>
        <w:ind w:right="-120"/>
        <w:jc w:val="both"/>
        <w:rPr>
          <w:rFonts w:cs="Mangal"/>
          <w:b/>
          <w:bCs/>
          <w:sz w:val="22"/>
          <w:szCs w:val="22"/>
          <w:lang w:bidi="hi-IN"/>
        </w:rPr>
      </w:pPr>
      <w:r w:rsidRPr="00971DFD">
        <w:rPr>
          <w:rFonts w:cs="Mangal" w:hint="cs"/>
          <w:b/>
          <w:bCs/>
          <w:sz w:val="22"/>
          <w:szCs w:val="22"/>
          <w:cs/>
          <w:lang w:bidi="hi-IN"/>
        </w:rPr>
        <w:t>उत्तर</w:t>
      </w:r>
    </w:p>
    <w:p w:rsidR="001A0642" w:rsidRPr="00971DFD" w:rsidRDefault="001A0642" w:rsidP="001A0642">
      <w:pPr>
        <w:ind w:right="-120"/>
        <w:jc w:val="both"/>
        <w:rPr>
          <w:rFonts w:cs="Mangal" w:hint="cs"/>
          <w:b/>
          <w:bCs/>
          <w:sz w:val="22"/>
          <w:szCs w:val="22"/>
          <w:lang w:bidi="hi-IN"/>
        </w:rPr>
      </w:pPr>
      <w:r w:rsidRPr="00971DFD">
        <w:rPr>
          <w:rFonts w:cs="Mangal" w:hint="cs"/>
          <w:sz w:val="22"/>
          <w:szCs w:val="22"/>
          <w:cs/>
          <w:lang w:bidi="hi-IN"/>
        </w:rPr>
        <w:t>गृह मंत्रालय में राज्य मंत्री</w:t>
      </w:r>
      <w:r w:rsidRPr="00971DFD">
        <w:rPr>
          <w:rFonts w:cs="Mangal" w:hint="cs"/>
          <w:b/>
          <w:bCs/>
          <w:sz w:val="22"/>
          <w:szCs w:val="22"/>
          <w:cs/>
          <w:lang w:bidi="hi-IN"/>
        </w:rPr>
        <w:t xml:space="preserve"> (श्री जितेन्द्र सिंह)</w:t>
      </w:r>
    </w:p>
    <w:p w:rsidR="001A0642" w:rsidRPr="00971DFD" w:rsidRDefault="001A0642" w:rsidP="001A0642">
      <w:pPr>
        <w:ind w:right="-120"/>
        <w:jc w:val="both"/>
        <w:rPr>
          <w:rFonts w:cs="Mangal" w:hint="cs"/>
          <w:b/>
          <w:bCs/>
          <w:sz w:val="22"/>
          <w:szCs w:val="22"/>
          <w:lang w:bidi="hi-IN"/>
        </w:rPr>
      </w:pPr>
      <w:r w:rsidRPr="00971DFD">
        <w:rPr>
          <w:rFonts w:cs="Mangal" w:hint="cs"/>
          <w:b/>
          <w:bCs/>
          <w:sz w:val="22"/>
          <w:szCs w:val="22"/>
          <w:cs/>
          <w:lang w:bidi="hi-IN"/>
        </w:rPr>
        <w:t>(क)</w:t>
      </w:r>
      <w:r w:rsidRPr="00971DFD">
        <w:rPr>
          <w:rFonts w:cs="Mangal"/>
          <w:b/>
          <w:bCs/>
          <w:sz w:val="22"/>
          <w:szCs w:val="22"/>
          <w:lang w:bidi="hi-IN"/>
        </w:rPr>
        <w:t xml:space="preserve"> :</w:t>
      </w:r>
      <w:r w:rsidRPr="00971DFD">
        <w:rPr>
          <w:rFonts w:cs="Mangal" w:hint="cs"/>
          <w:b/>
          <w:bCs/>
          <w:sz w:val="22"/>
          <w:szCs w:val="22"/>
          <w:cs/>
          <w:lang w:bidi="hi-IN"/>
        </w:rPr>
        <w:tab/>
        <w:t>केन्द्रीय</w:t>
      </w:r>
      <w:r w:rsidRPr="00971DFD">
        <w:rPr>
          <w:rFonts w:cs="Mangal"/>
          <w:b/>
          <w:bCs/>
          <w:sz w:val="22"/>
          <w:szCs w:val="22"/>
          <w:lang w:bidi="hi-IN"/>
        </w:rPr>
        <w:t xml:space="preserve">  “</w:t>
      </w:r>
      <w:r w:rsidRPr="00971DFD">
        <w:rPr>
          <w:rFonts w:cs="Mangal" w:hint="cs"/>
          <w:b/>
          <w:bCs/>
          <w:sz w:val="22"/>
          <w:szCs w:val="22"/>
          <w:cs/>
          <w:lang w:bidi="hi-IN"/>
        </w:rPr>
        <w:t>स्वतंत्रता सैनिक सम्मान पेंशन स्कीम, 1980</w:t>
      </w:r>
      <w:r w:rsidRPr="00971DFD">
        <w:rPr>
          <w:rFonts w:cs="Mangal"/>
          <w:b/>
          <w:bCs/>
          <w:sz w:val="22"/>
          <w:szCs w:val="22"/>
          <w:lang w:bidi="hi-IN"/>
        </w:rPr>
        <w:t>”</w:t>
      </w:r>
      <w:r w:rsidRPr="00971DFD">
        <w:rPr>
          <w:rFonts w:cs="Mangal" w:hint="cs"/>
          <w:b/>
          <w:bCs/>
          <w:sz w:val="22"/>
          <w:szCs w:val="22"/>
          <w:cs/>
          <w:lang w:bidi="hi-IN"/>
        </w:rPr>
        <w:t xml:space="preserve"> के अंतर्गत पात्रता के मापदंडों में, अन्य बातों के साथ-साथ, न्यूनतम छह महीने का कारावास/झेली गई भूमिगत यातना (महिलाओं और अ.जा./अ.ज.जा. के स्वतंत्रता सेनानियों के मामले में तीन माह), न्यूनतम छह महीने के लिए घर में नजरबंदी/जिले से निर्वासन, सम्पत्तियों की कुर्की, हमेशा के लिए अक्षमता अथवा नौकरी का छूटना, जो कि किसी दावाकर्ता ने राष्ट्रीय स्वतंत्रता आंदोलन के संबंध में झेली हो, शामिल है।</w:t>
      </w:r>
    </w:p>
    <w:p w:rsidR="001A0642" w:rsidRPr="00971DFD" w:rsidRDefault="001A0642" w:rsidP="001A0642">
      <w:pPr>
        <w:ind w:right="-120"/>
        <w:jc w:val="both"/>
        <w:rPr>
          <w:rFonts w:cs="Mangal" w:hint="cs"/>
          <w:b/>
          <w:bCs/>
          <w:sz w:val="22"/>
          <w:szCs w:val="22"/>
          <w:lang w:bidi="hi-IN"/>
        </w:rPr>
      </w:pPr>
      <w:r w:rsidRPr="00971DFD">
        <w:rPr>
          <w:rFonts w:cs="Mangal" w:hint="cs"/>
          <w:b/>
          <w:bCs/>
          <w:sz w:val="22"/>
          <w:szCs w:val="22"/>
          <w:cs/>
          <w:lang w:bidi="hi-IN"/>
        </w:rPr>
        <w:t>(ख)</w:t>
      </w:r>
      <w:r w:rsidRPr="00971DFD">
        <w:rPr>
          <w:rFonts w:cs="Mangal"/>
          <w:b/>
          <w:bCs/>
          <w:sz w:val="22"/>
          <w:szCs w:val="22"/>
          <w:lang w:bidi="hi-IN"/>
        </w:rPr>
        <w:t xml:space="preserve"> :</w:t>
      </w:r>
      <w:r w:rsidRPr="00971DFD">
        <w:rPr>
          <w:rFonts w:cs="Mangal" w:hint="cs"/>
          <w:b/>
          <w:bCs/>
          <w:sz w:val="22"/>
          <w:szCs w:val="22"/>
          <w:cs/>
          <w:lang w:bidi="hi-IN"/>
        </w:rPr>
        <w:tab/>
        <w:t>स्वतंत्रता सेनानी पेंशन योजना, 1972 के शुरु होने के समय से ही, दिनांक 31 जुलाई, 2012 तक लगभग 1.71 लाख स्वतंत्रता सेनानियों और उनके पात्र आश्रितों को पेंशन मंजूर की गई है। 31 जुलाई, 2012 तक उन स्वतंत्रता सेनानियों और उनके पात्र आश्रितों की राज्य-वार संख्या, जिन्हें पेंशन मंजूर की गई है, का ब्यौरा अनुलग्नक में दिया गया है।</w:t>
      </w:r>
    </w:p>
    <w:p w:rsidR="001A0642" w:rsidRPr="00971DFD" w:rsidRDefault="001A0642" w:rsidP="001A0642">
      <w:pPr>
        <w:ind w:right="-120"/>
        <w:jc w:val="both"/>
        <w:rPr>
          <w:rFonts w:cs="Mangal" w:hint="cs"/>
          <w:b/>
          <w:bCs/>
          <w:sz w:val="22"/>
          <w:szCs w:val="22"/>
          <w:lang w:bidi="hi-IN"/>
        </w:rPr>
      </w:pPr>
      <w:r w:rsidRPr="00971DFD">
        <w:rPr>
          <w:rFonts w:cs="Mangal" w:hint="cs"/>
          <w:b/>
          <w:bCs/>
          <w:sz w:val="22"/>
          <w:szCs w:val="22"/>
          <w:cs/>
          <w:lang w:bidi="hi-IN"/>
        </w:rPr>
        <w:t>(ग) से (ड.)</w:t>
      </w:r>
      <w:r w:rsidRPr="00971DFD">
        <w:rPr>
          <w:rFonts w:cs="Mangal"/>
          <w:b/>
          <w:bCs/>
          <w:sz w:val="22"/>
          <w:szCs w:val="22"/>
          <w:lang w:bidi="hi-IN"/>
        </w:rPr>
        <w:t xml:space="preserve"> :</w:t>
      </w:r>
      <w:r w:rsidRPr="00971DFD">
        <w:rPr>
          <w:rFonts w:cs="Mangal" w:hint="cs"/>
          <w:b/>
          <w:bCs/>
          <w:sz w:val="22"/>
          <w:szCs w:val="22"/>
          <w:cs/>
          <w:lang w:bidi="hi-IN"/>
        </w:rPr>
        <w:tab/>
        <w:t>स्वतंत्रता सैनिक सम्मान पेंशन की मंजूरी के दावों की प्राप्ति और उनका निपटान एक सतत रूप से चलने वाली प्रक्रिया है। हैदराबाद स्वतंत्रता आंदोलन में भाग लेने के संबंध में सम्मान पेंशन स्वीकृत किए जाने संबंधी आवेदनों से संबंधित आंध्र प्रदेश सरकार की 168 पुन</w:t>
      </w:r>
      <w:r w:rsidRPr="00971DFD">
        <w:rPr>
          <w:rFonts w:cs="Mangal"/>
          <w:b/>
          <w:bCs/>
          <w:sz w:val="22"/>
          <w:szCs w:val="22"/>
          <w:lang w:bidi="hi-IN"/>
        </w:rPr>
        <w:t>:</w:t>
      </w:r>
      <w:r w:rsidRPr="00971DFD">
        <w:rPr>
          <w:rFonts w:cs="Mangal" w:hint="cs"/>
          <w:b/>
          <w:bCs/>
          <w:sz w:val="22"/>
          <w:szCs w:val="22"/>
          <w:cs/>
          <w:lang w:bidi="hi-IN"/>
        </w:rPr>
        <w:t xml:space="preserve"> सत्यापन रिपोर्टों को छोड़कर राज्य सरकारों/संघ राज्य क्षेत्र प्रशासनों के माध्यम से प्राप्त समर्थनकारी दस्तावेजों सहित सम्मान पेंशन स्वीकृत संबंधी कोई भी आवेदन लंबित नहीं है। पेंशन स्वीकृति संबंधी पात्रता मानदंड पूरा करने वाले हैदराबाद स्वतंत्रता आंदोलन में भागीदारी के लिए सम्मान पेंशन स्वीकृत किए जाने के बारे में आवेदनों सहित इन पुन</w:t>
      </w:r>
      <w:r w:rsidRPr="00971DFD">
        <w:rPr>
          <w:rFonts w:cs="Mangal"/>
          <w:b/>
          <w:bCs/>
          <w:sz w:val="22"/>
          <w:szCs w:val="22"/>
          <w:lang w:bidi="hi-IN"/>
        </w:rPr>
        <w:t>:</w:t>
      </w:r>
      <w:r w:rsidRPr="00971DFD">
        <w:rPr>
          <w:rFonts w:cs="Mangal" w:hint="cs"/>
          <w:b/>
          <w:bCs/>
          <w:sz w:val="22"/>
          <w:szCs w:val="22"/>
          <w:cs/>
          <w:lang w:bidi="hi-IN"/>
        </w:rPr>
        <w:t xml:space="preserve"> सत्यापन रिपोर्टों पर प्रतिष्ठित स्वतंत्रता सेनानियों की स्क्रीनिंग कमेटी द्वारा विचार किया जाना अपेक्षित है। हैदराबाद स्वतंत्रता आंदोलन में भागीदारी के लिए सम्मान पेंशन स्वीकृत किए जाने से संबंधित इन लंबित आवेदनों पर शीघ्र कार्रवाई किए जाने के लिए प्रयास किए जा रहे हैं। तथापि, कोई समय-सीमा निर्धारित नहीं की जा सकती।</w:t>
      </w:r>
    </w:p>
    <w:p w:rsidR="001A0642" w:rsidRPr="003729A5" w:rsidRDefault="001A0642" w:rsidP="001A0642">
      <w:pPr>
        <w:ind w:right="-120"/>
        <w:jc w:val="both"/>
        <w:rPr>
          <w:rFonts w:cs="Mangal"/>
          <w:b/>
          <w:bCs/>
          <w:lang w:bidi="hi-IN"/>
        </w:rPr>
      </w:pPr>
    </w:p>
    <w:p w:rsidR="001A0642" w:rsidRPr="003729A5" w:rsidRDefault="001A0642" w:rsidP="001A0642">
      <w:pPr>
        <w:ind w:right="-120"/>
        <w:jc w:val="both"/>
        <w:rPr>
          <w:rFonts w:cs="Mangal"/>
          <w:b/>
          <w:bCs/>
          <w:lang w:bidi="hi-IN"/>
        </w:rPr>
      </w:pPr>
    </w:p>
    <w:p w:rsidR="001A0642" w:rsidRDefault="001A0642" w:rsidP="001A0642"/>
    <w:p w:rsidR="001A0642" w:rsidRDefault="001A0642" w:rsidP="001A0642"/>
    <w:p w:rsidR="001A0642" w:rsidRPr="00734867" w:rsidRDefault="001A0642" w:rsidP="001A0642">
      <w:pPr>
        <w:rPr>
          <w:rFonts w:cs="Mangal" w:hint="cs"/>
          <w:lang w:bidi="hi-IN"/>
        </w:rPr>
      </w:pPr>
    </w:p>
    <w:p w:rsidR="001A0642" w:rsidRDefault="001A0642" w:rsidP="001A0642">
      <w:pPr>
        <w:jc w:val="right"/>
        <w:rPr>
          <w:rFonts w:ascii="Bookman Old Style" w:hAnsi="Bookman Old Style" w:cs="Mangal"/>
          <w:bCs/>
          <w:sz w:val="20"/>
          <w:szCs w:val="20"/>
          <w:u w:val="single"/>
          <w:cs/>
          <w:lang w:bidi="hi-IN"/>
        </w:rPr>
      </w:pPr>
    </w:p>
    <w:p w:rsidR="001A0642" w:rsidRDefault="001A0642" w:rsidP="001A0642">
      <w:pPr>
        <w:jc w:val="right"/>
        <w:rPr>
          <w:rFonts w:ascii="Bookman Old Style" w:hAnsi="Bookman Old Style" w:cs="Mangal"/>
          <w:bCs/>
          <w:sz w:val="20"/>
          <w:szCs w:val="20"/>
          <w:u w:val="single"/>
          <w:cs/>
          <w:lang w:bidi="hi-IN"/>
        </w:rPr>
      </w:pPr>
    </w:p>
    <w:p w:rsidR="001A0642" w:rsidRDefault="001A0642" w:rsidP="001A0642">
      <w:pPr>
        <w:jc w:val="right"/>
        <w:rPr>
          <w:rFonts w:ascii="Bookman Old Style" w:hAnsi="Bookman Old Style" w:cs="Mangal"/>
          <w:bCs/>
          <w:sz w:val="20"/>
          <w:szCs w:val="20"/>
          <w:u w:val="single"/>
          <w:cs/>
          <w:lang w:bidi="hi-IN"/>
        </w:rPr>
      </w:pPr>
    </w:p>
    <w:p w:rsidR="001A0642" w:rsidRDefault="001A0642" w:rsidP="001A0642">
      <w:pPr>
        <w:jc w:val="right"/>
        <w:rPr>
          <w:rFonts w:ascii="Bookman Old Style" w:hAnsi="Bookman Old Style" w:cs="Mangal"/>
          <w:bCs/>
          <w:sz w:val="20"/>
          <w:szCs w:val="20"/>
          <w:u w:val="single"/>
          <w:cs/>
          <w:lang w:bidi="hi-IN"/>
        </w:rPr>
      </w:pPr>
    </w:p>
    <w:p w:rsidR="001A0642" w:rsidRPr="00734867" w:rsidRDefault="001A0642" w:rsidP="001A0642">
      <w:pPr>
        <w:jc w:val="right"/>
        <w:rPr>
          <w:rFonts w:ascii="Bookman Old Style" w:hAnsi="Bookman Old Style"/>
          <w:bCs/>
          <w:sz w:val="20"/>
          <w:szCs w:val="20"/>
          <w:u w:val="single"/>
        </w:rPr>
      </w:pPr>
      <w:r>
        <w:rPr>
          <w:rFonts w:ascii="Bookman Old Style" w:hAnsi="Bookman Old Style" w:cs="Mangal"/>
          <w:bCs/>
          <w:sz w:val="20"/>
          <w:szCs w:val="20"/>
          <w:u w:val="single"/>
          <w:cs/>
          <w:lang w:bidi="hi-IN"/>
        </w:rPr>
        <w:br/>
      </w:r>
      <w:r w:rsidRPr="00734867">
        <w:rPr>
          <w:rFonts w:ascii="Bookman Old Style" w:hAnsi="Bookman Old Style" w:cs="Mangal" w:hint="cs"/>
          <w:bCs/>
          <w:sz w:val="20"/>
          <w:szCs w:val="20"/>
          <w:u w:val="single"/>
          <w:cs/>
          <w:lang w:bidi="hi-IN"/>
        </w:rPr>
        <w:t>अनुलग्नक</w:t>
      </w:r>
      <w:r w:rsidRPr="00734867">
        <w:rPr>
          <w:rFonts w:ascii="Bookman Old Style" w:hAnsi="Bookman Old Style"/>
          <w:bCs/>
          <w:sz w:val="20"/>
          <w:szCs w:val="20"/>
          <w:u w:val="single"/>
        </w:rPr>
        <w:t xml:space="preserve"> </w:t>
      </w:r>
      <w:r w:rsidRPr="00734867">
        <w:rPr>
          <w:rFonts w:ascii="Bookman Old Style" w:hAnsi="Bookman Old Style"/>
          <w:b/>
          <w:sz w:val="20"/>
          <w:szCs w:val="20"/>
          <w:u w:val="single"/>
        </w:rPr>
        <w:t>– I</w:t>
      </w:r>
    </w:p>
    <w:p w:rsidR="001A0642" w:rsidRPr="00734867" w:rsidRDefault="001A0642" w:rsidP="001A0642">
      <w:pPr>
        <w:jc w:val="right"/>
        <w:rPr>
          <w:rFonts w:ascii="Arial Black" w:hAnsi="Arial Black"/>
          <w:sz w:val="8"/>
          <w:szCs w:val="8"/>
        </w:rPr>
      </w:pPr>
    </w:p>
    <w:p w:rsidR="001A0642" w:rsidRPr="00734867" w:rsidRDefault="001A0642" w:rsidP="001A0642">
      <w:pPr>
        <w:spacing w:after="200" w:line="276" w:lineRule="auto"/>
        <w:jc w:val="both"/>
        <w:rPr>
          <w:rFonts w:ascii="Bookman Old Style" w:hAnsi="Bookman Old Style" w:cs="Mangal" w:hint="cs"/>
          <w:b/>
          <w:bCs/>
          <w:sz w:val="20"/>
          <w:szCs w:val="20"/>
          <w:u w:val="single"/>
          <w:lang w:bidi="hi-IN"/>
        </w:rPr>
      </w:pPr>
      <w:r w:rsidRPr="00734867">
        <w:rPr>
          <w:rFonts w:ascii="Bookman Old Style" w:hAnsi="Bookman Old Style" w:cs="Mangal" w:hint="cs"/>
          <w:b/>
          <w:bCs/>
          <w:sz w:val="20"/>
          <w:szCs w:val="20"/>
          <w:u w:val="single"/>
          <w:cs/>
          <w:lang w:bidi="hi-IN"/>
        </w:rPr>
        <w:t xml:space="preserve">दिनांक 29 अगस्त, 2012 के राज्य सभा अतारांकित प्रश्न संख्या 1920 के भाग (ख) के उत्तर में उल्लिखित अनुलग्नक </w:t>
      </w:r>
    </w:p>
    <w:p w:rsidR="001A0642" w:rsidRPr="00734867" w:rsidRDefault="001A0642" w:rsidP="001A0642">
      <w:pPr>
        <w:spacing w:after="200" w:line="276" w:lineRule="auto"/>
        <w:jc w:val="both"/>
        <w:rPr>
          <w:rFonts w:ascii="Bookman Old Style" w:hAnsi="Bookman Old Style" w:cs="Mangal" w:hint="cs"/>
          <w:b/>
          <w:bCs/>
          <w:sz w:val="20"/>
          <w:szCs w:val="20"/>
          <w:u w:val="single"/>
          <w:lang w:bidi="hi-IN"/>
        </w:rPr>
      </w:pPr>
      <w:r w:rsidRPr="00734867">
        <w:rPr>
          <w:rFonts w:ascii="Bookman Old Style" w:hAnsi="Bookman Old Style" w:cs="Mangal" w:hint="cs"/>
          <w:b/>
          <w:bCs/>
          <w:sz w:val="20"/>
          <w:szCs w:val="20"/>
          <w:u w:val="single"/>
          <w:cs/>
          <w:lang w:bidi="hi-IN"/>
        </w:rPr>
        <w:t>स्वतंत्रता सेनानी पेंशन योजना, 1972 के शुरु होने के समय से स्वतंत्रता सेनानियों और उनके पात्र आश्रितों, जिन्हें पेंशन मंजूर की गई है, की संख्या की राज्य-वार सूची</w:t>
      </w:r>
      <w:r w:rsidRPr="00734867">
        <w:rPr>
          <w:rFonts w:cs="Mangal"/>
          <w:b/>
          <w:bCs/>
          <w:sz w:val="20"/>
          <w:szCs w:val="20"/>
          <w:lang w:bidi="hi-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3240"/>
        <w:gridCol w:w="5490"/>
      </w:tblGrid>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
                <w:bCs/>
                <w:sz w:val="20"/>
                <w:szCs w:val="20"/>
                <w:lang w:bidi="hi-IN"/>
              </w:rPr>
            </w:pPr>
            <w:r w:rsidRPr="00734867">
              <w:rPr>
                <w:rFonts w:cs="Mangal" w:hint="cs"/>
                <w:b/>
                <w:bCs/>
                <w:sz w:val="20"/>
                <w:szCs w:val="20"/>
                <w:cs/>
                <w:lang w:bidi="hi-IN"/>
              </w:rPr>
              <w:t xml:space="preserve">क्र.सं. </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
                <w:bCs/>
                <w:sz w:val="20"/>
                <w:szCs w:val="20"/>
                <w:lang w:bidi="hi-IN"/>
              </w:rPr>
            </w:pPr>
            <w:r w:rsidRPr="00734867">
              <w:rPr>
                <w:rFonts w:cs="Mangal" w:hint="cs"/>
                <w:b/>
                <w:bCs/>
                <w:sz w:val="20"/>
                <w:szCs w:val="20"/>
                <w:cs/>
                <w:lang w:bidi="hi-IN"/>
              </w:rPr>
              <w:t>राज्य का नाम/संघ राज्य क्षेत्र का नाम</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both"/>
              <w:rPr>
                <w:rFonts w:eastAsia="Calibri" w:cs="Mangal" w:hint="cs"/>
                <w:b/>
                <w:bCs/>
                <w:sz w:val="20"/>
                <w:szCs w:val="20"/>
                <w:lang w:bidi="hi-IN"/>
              </w:rPr>
            </w:pPr>
            <w:r w:rsidRPr="00734867">
              <w:rPr>
                <w:rFonts w:cs="Mangal" w:hint="cs"/>
                <w:b/>
                <w:bCs/>
                <w:sz w:val="20"/>
                <w:szCs w:val="20"/>
                <w:cs/>
                <w:lang w:bidi="hi-IN"/>
              </w:rPr>
              <w:t>स्वतंत्रता सेनानियों/आश्रितों की संख्या (दिनांक31.07.2012 की स्थिति के अनुसार)</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sidRPr="00734867">
              <w:rPr>
                <w:rFonts w:cs="Mangal" w:hint="cs"/>
                <w:bCs/>
                <w:sz w:val="20"/>
                <w:szCs w:val="20"/>
                <w:cs/>
                <w:lang w:bidi="hi-IN"/>
              </w:rPr>
              <w:t>आन्ध्र प्रदेश</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15251</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असम</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4441</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3</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बिहार और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24883</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4</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झारखंड</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5</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गोवा</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1505</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6</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गुजरात</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3599</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7</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हरियाणा</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1688</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8</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हिमाचल प्रदेश</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627</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9</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जम्मू और कश्मीर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1807</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10</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कर्नाटक</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10100</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11</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केरल</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3394</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12</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मध्य प्रदेश और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3480</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13</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छत्तीसगढ़</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14</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महाराष्ट्र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17960</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15</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मणिपुर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62</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16</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Pr>
                <w:rFonts w:cs="Mangal" w:hint="cs"/>
                <w:bCs/>
                <w:sz w:val="20"/>
                <w:szCs w:val="20"/>
                <w:cs/>
                <w:lang w:bidi="hi-IN"/>
              </w:rPr>
              <w:t>मेघालय</w:t>
            </w:r>
            <w:r w:rsidRPr="00734867">
              <w:rPr>
                <w:bCs/>
                <w:sz w:val="20"/>
                <w:szCs w:val="20"/>
              </w:rPr>
              <w:t xml:space="preserve"> </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86</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17</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tabs>
                <w:tab w:val="left" w:pos="960"/>
              </w:tabs>
              <w:rPr>
                <w:rFonts w:eastAsia="Calibri" w:cs="Mangal" w:hint="cs"/>
                <w:bCs/>
                <w:sz w:val="20"/>
                <w:szCs w:val="20"/>
                <w:lang w:bidi="hi-IN"/>
              </w:rPr>
            </w:pPr>
            <w:r>
              <w:rPr>
                <w:rFonts w:cs="Mangal" w:hint="cs"/>
                <w:bCs/>
                <w:sz w:val="20"/>
                <w:szCs w:val="20"/>
                <w:cs/>
                <w:lang w:bidi="hi-IN"/>
              </w:rPr>
              <w:t>मिजोरम</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4</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18</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नागालैंड</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3</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19</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ओडिशा</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4195</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20</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पंजाब</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7028</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21</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राजस्थान</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814</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lastRenderedPageBreak/>
              <w:t>22</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तमिलनाडु</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4120</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23</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त्रिपुरा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888</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24</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उत्तर प्रदेश और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17999</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25</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उत्तराखंड</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26</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पश्चिम बंगाल</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22515</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27</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अंडमान और निकोबार द्वीपसमूह</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3</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28</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चंडीगढ़</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91</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29</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दादरा और नगर हवेली</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83</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30</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दमण और दीव</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33</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31</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राष्ट्रीय राजधानी क्षेत्र दिल्ली सरकार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2046</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32</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पुदुचेरी</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318</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Cs/>
                <w:sz w:val="20"/>
                <w:szCs w:val="20"/>
              </w:rPr>
            </w:pPr>
            <w:r w:rsidRPr="00734867">
              <w:rPr>
                <w:bCs/>
                <w:sz w:val="20"/>
                <w:szCs w:val="20"/>
              </w:rPr>
              <w:t>33</w:t>
            </w: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cs="Mangal" w:hint="cs"/>
                <w:bCs/>
                <w:sz w:val="20"/>
                <w:szCs w:val="20"/>
                <w:lang w:bidi="hi-IN"/>
              </w:rPr>
            </w:pPr>
            <w:r>
              <w:rPr>
                <w:rFonts w:cs="Mangal" w:hint="cs"/>
                <w:bCs/>
                <w:sz w:val="20"/>
                <w:szCs w:val="20"/>
                <w:cs/>
                <w:lang w:bidi="hi-IN"/>
              </w:rPr>
              <w:t>इंडियन नेशनल आर्मी (आई.एन.ए.)</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Cs/>
                <w:sz w:val="20"/>
                <w:szCs w:val="20"/>
              </w:rPr>
            </w:pPr>
            <w:r w:rsidRPr="00734867">
              <w:rPr>
                <w:bCs/>
                <w:sz w:val="20"/>
                <w:szCs w:val="20"/>
              </w:rPr>
              <w:t>22468</w:t>
            </w:r>
          </w:p>
        </w:tc>
      </w:tr>
      <w:tr w:rsidR="001A0642" w:rsidRPr="00734867" w:rsidTr="003E246B">
        <w:tc>
          <w:tcPr>
            <w:tcW w:w="81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
                <w:bCs/>
                <w:sz w:val="20"/>
                <w:szCs w:val="20"/>
              </w:rPr>
            </w:pPr>
          </w:p>
        </w:tc>
        <w:tc>
          <w:tcPr>
            <w:tcW w:w="324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rPr>
                <w:rFonts w:eastAsia="Calibri"/>
                <w:b/>
                <w:bCs/>
                <w:sz w:val="20"/>
                <w:szCs w:val="20"/>
              </w:rPr>
            </w:pPr>
          </w:p>
          <w:p w:rsidR="001A0642" w:rsidRPr="00734867" w:rsidRDefault="001A0642" w:rsidP="003E246B">
            <w:pPr>
              <w:rPr>
                <w:rFonts w:eastAsia="Calibri" w:cs="Mangal" w:hint="cs"/>
                <w:b/>
                <w:bCs/>
                <w:sz w:val="20"/>
                <w:szCs w:val="20"/>
                <w:lang w:bidi="hi-IN"/>
              </w:rPr>
            </w:pPr>
            <w:r>
              <w:rPr>
                <w:rFonts w:cs="Mangal" w:hint="cs"/>
                <w:b/>
                <w:bCs/>
                <w:sz w:val="20"/>
                <w:szCs w:val="20"/>
                <w:cs/>
                <w:lang w:bidi="hi-IN"/>
              </w:rPr>
              <w:t>कुल</w:t>
            </w:r>
          </w:p>
        </w:tc>
        <w:tc>
          <w:tcPr>
            <w:tcW w:w="5490" w:type="dxa"/>
            <w:tcBorders>
              <w:top w:val="single" w:sz="4" w:space="0" w:color="auto"/>
              <w:left w:val="single" w:sz="4" w:space="0" w:color="auto"/>
              <w:bottom w:val="single" w:sz="4" w:space="0" w:color="auto"/>
              <w:right w:val="single" w:sz="4" w:space="0" w:color="auto"/>
            </w:tcBorders>
          </w:tcPr>
          <w:p w:rsidR="001A0642" w:rsidRPr="00734867" w:rsidRDefault="001A0642" w:rsidP="003E246B">
            <w:pPr>
              <w:jc w:val="center"/>
              <w:rPr>
                <w:rFonts w:eastAsia="Calibri"/>
                <w:b/>
                <w:bCs/>
                <w:sz w:val="20"/>
                <w:szCs w:val="20"/>
              </w:rPr>
            </w:pPr>
          </w:p>
          <w:p w:rsidR="001A0642" w:rsidRPr="00734867" w:rsidRDefault="001A0642" w:rsidP="003E246B">
            <w:pPr>
              <w:jc w:val="center"/>
              <w:rPr>
                <w:rFonts w:eastAsia="Calibri"/>
                <w:b/>
                <w:bCs/>
                <w:sz w:val="20"/>
                <w:szCs w:val="20"/>
              </w:rPr>
            </w:pPr>
            <w:r w:rsidRPr="00734867">
              <w:rPr>
                <w:b/>
                <w:bCs/>
                <w:sz w:val="20"/>
                <w:szCs w:val="20"/>
              </w:rPr>
              <w:t>1,71491</w:t>
            </w:r>
          </w:p>
        </w:tc>
      </w:tr>
    </w:tbl>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1A0642"/>
    <w:rsid w:val="001A0642"/>
    <w:rsid w:val="004323DA"/>
    <w:rsid w:val="005F2025"/>
    <w:rsid w:val="009E124D"/>
    <w:rsid w:val="00B32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2788</Characters>
  <Application>Microsoft Office Word</Application>
  <DocSecurity>0</DocSecurity>
  <Lines>23</Lines>
  <Paragraphs>6</Paragraphs>
  <ScaleCrop>false</ScaleCrop>
  <Company>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2012-08-29T11:08:00Z</dcterms:created>
  <dcterms:modified xsi:type="dcterms:W3CDTF">2012-08-29T11:08:00Z</dcterms:modified>
</cp:coreProperties>
</file>